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B3A66" w14:textId="3998B695" w:rsidR="000A518E" w:rsidRDefault="002827DF" w:rsidP="00CA180F">
      <w:pPr>
        <w:pStyle w:val="3GPPHeader"/>
        <w:rPr>
          <w:bCs/>
        </w:rPr>
      </w:pPr>
      <w:bookmarkStart w:id="0" w:name="_Hlk189620776"/>
      <w:r w:rsidRPr="00C94C42">
        <w:rPr>
          <w:rStyle w:val="normaltextrun"/>
          <w:rFonts w:cs="Arial"/>
        </w:rPr>
        <w:t>3GPP TSG-RAN WG2 Meeting #12</w:t>
      </w:r>
      <w:r>
        <w:rPr>
          <w:rStyle w:val="normaltextrun"/>
          <w:rFonts w:cs="Arial"/>
        </w:rPr>
        <w:t>9</w:t>
      </w:r>
      <w:r w:rsidRPr="00C94C42">
        <w:tab/>
      </w:r>
      <w:r w:rsidR="00AF2FE3" w:rsidRPr="00AF2FE3">
        <w:t>R2-2500790</w:t>
      </w:r>
      <w:r w:rsidRPr="00C94C42">
        <w:br/>
      </w:r>
      <w:r>
        <w:t>Athens, Greece,</w:t>
      </w:r>
      <w:r w:rsidRPr="00C96FDB">
        <w:t xml:space="preserve"> </w:t>
      </w:r>
      <w:r>
        <w:t>February 17</w:t>
      </w:r>
      <w:r w:rsidRPr="00F606FE">
        <w:rPr>
          <w:vertAlign w:val="superscript"/>
        </w:rPr>
        <w:t>th</w:t>
      </w:r>
      <w:r>
        <w:t xml:space="preserve"> – 21</w:t>
      </w:r>
      <w:r w:rsidRPr="00F606FE">
        <w:rPr>
          <w:vertAlign w:val="superscript"/>
        </w:rPr>
        <w:t>st</w:t>
      </w:r>
      <w:r>
        <w:t>, 2025</w:t>
      </w:r>
      <w:bookmarkEnd w:id="0"/>
    </w:p>
    <w:p w14:paraId="3FB0CFD5" w14:textId="77777777" w:rsidR="000932E1" w:rsidRDefault="000932E1" w:rsidP="00CA180F">
      <w:pPr>
        <w:pStyle w:val="3GPPHeader"/>
        <w:rPr>
          <w:sz w:val="22"/>
          <w:szCs w:val="22"/>
          <w:lang w:val="en-US"/>
        </w:rPr>
      </w:pPr>
    </w:p>
    <w:p w14:paraId="0A8E05CB" w14:textId="1F37EDF7"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51D831D9"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DB395C">
        <w:rPr>
          <w:sz w:val="22"/>
          <w:szCs w:val="22"/>
        </w:rPr>
        <w:t xml:space="preserve">Time </w:t>
      </w:r>
      <w:r w:rsidR="00AF1A79">
        <w:rPr>
          <w:sz w:val="22"/>
          <w:szCs w:val="22"/>
        </w:rPr>
        <w:t xml:space="preserve">domain </w:t>
      </w:r>
      <w:r w:rsidR="00DB395C">
        <w:rPr>
          <w:sz w:val="22"/>
          <w:szCs w:val="22"/>
        </w:rPr>
        <w:t>a</w:t>
      </w:r>
      <w:r w:rsidR="00DB395C" w:rsidRPr="00DB395C">
        <w:rPr>
          <w:sz w:val="22"/>
          <w:szCs w:val="22"/>
        </w:rPr>
        <w:t>daptation of common signalling</w:t>
      </w:r>
      <w:r w:rsidR="00DB395C">
        <w:rPr>
          <w:sz w:val="22"/>
          <w:szCs w:val="22"/>
        </w:rPr>
        <w:t xml:space="preserve"> and channels</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34BD57B4" w14:textId="3FA196AA" w:rsidR="00B20F95" w:rsidRPr="00A56945" w:rsidRDefault="00EB6D22" w:rsidP="00831004">
      <w:pPr>
        <w:spacing w:before="240"/>
        <w:rPr>
          <w:lang w:eastAsia="sv-SE"/>
        </w:rPr>
      </w:pPr>
      <w:r w:rsidRPr="00EB6D22">
        <w:t xml:space="preserve">The Rel-19 WID on Network Energy Savings for NR has the following objective </w:t>
      </w:r>
      <w:r>
        <w:rPr>
          <w:lang w:eastAsia="sv-SE"/>
        </w:rPr>
        <w:t xml:space="preserve">on adaptation of </w:t>
      </w:r>
      <w:r w:rsidRPr="00EB6D22">
        <w:rPr>
          <w:lang w:eastAsia="sv-SE"/>
        </w:rPr>
        <w:t>common signalling and channels</w:t>
      </w:r>
      <w:r w:rsidR="00B20F95"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38B61473" w14:textId="18E4576D" w:rsidR="00F8113B" w:rsidRPr="00F8113B" w:rsidRDefault="00F8113B" w:rsidP="00F535E1">
            <w:pPr>
              <w:pStyle w:val="ListParagraph"/>
              <w:numPr>
                <w:ilvl w:val="0"/>
                <w:numId w:val="15"/>
              </w:numPr>
              <w:spacing w:after="0"/>
              <w:rPr>
                <w:rFonts w:eastAsia="Yu Mincho"/>
                <w:bCs/>
                <w:lang w:val="en-US" w:eastAsia="en-GB"/>
              </w:rPr>
            </w:pPr>
            <w:r w:rsidRPr="00F8113B">
              <w:rPr>
                <w:rFonts w:eastAsia="Yu Mincho"/>
                <w:bCs/>
                <w:lang w:val="en-US" w:eastAsia="en-GB"/>
              </w:rPr>
              <w:t>Specify adaptation of common signal/channel transmissions. [RAN1/2/3/4]</w:t>
            </w:r>
          </w:p>
          <w:p w14:paraId="3C3B40AA"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 xml:space="preserve">Adaptation of SSB in time domain, e.g. adapting periodicity </w:t>
            </w:r>
          </w:p>
          <w:p w14:paraId="482C9F23"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Adaptation of PRACH in time domain</w:t>
            </w:r>
          </w:p>
          <w:p w14:paraId="72E1D256"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Study adaptation of PRACH in spatial domain, e.g. non-uniform PRACH resources per SSB, and specify if found beneficial</w:t>
            </w:r>
          </w:p>
          <w:p w14:paraId="5C4F182A" w14:textId="77777777" w:rsidR="00F8113B" w:rsidRPr="00F8113B" w:rsidRDefault="00F8113B" w:rsidP="00F535E1">
            <w:pPr>
              <w:numPr>
                <w:ilvl w:val="2"/>
                <w:numId w:val="14"/>
              </w:numPr>
              <w:spacing w:after="0"/>
              <w:rPr>
                <w:rFonts w:eastAsia="Yu Mincho"/>
                <w:bCs/>
                <w:lang w:val="en-US" w:eastAsia="en-GB"/>
              </w:rPr>
            </w:pPr>
            <w:r w:rsidRPr="00F8113B">
              <w:rPr>
                <w:rFonts w:eastAsia="Yu Mincho"/>
                <w:bCs/>
                <w:lang w:val="en-US" w:eastAsia="en-GB"/>
              </w:rPr>
              <w:t>This study is to be done in 2Q’2024 only</w:t>
            </w:r>
          </w:p>
          <w:p w14:paraId="615EE4E3"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Adaptation of paging occasions including confining the paging occasions in the time domain</w:t>
            </w:r>
          </w:p>
          <w:p w14:paraId="107FCC4F" w14:textId="77777777" w:rsidR="00F8113B" w:rsidRPr="00F8113B" w:rsidRDefault="00F8113B" w:rsidP="00F535E1">
            <w:pPr>
              <w:numPr>
                <w:ilvl w:val="2"/>
                <w:numId w:val="14"/>
              </w:numPr>
              <w:spacing w:after="0"/>
              <w:rPr>
                <w:rFonts w:eastAsia="Yu Mincho"/>
                <w:bCs/>
                <w:lang w:val="en-US" w:eastAsia="en-GB"/>
              </w:rPr>
            </w:pPr>
            <w:r w:rsidRPr="00F8113B">
              <w:rPr>
                <w:rFonts w:eastAsia="Yu Mincho"/>
                <w:bCs/>
                <w:lang w:val="en-US" w:eastAsia="en-GB"/>
              </w:rPr>
              <w:t>Note: there shall be no paging latency increase</w:t>
            </w:r>
          </w:p>
          <w:p w14:paraId="00757B97" w14:textId="50E428C3" w:rsidR="00B20F95"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 xml:space="preserve">Note: there shall be no negative impact to legacy UEs, unless significant benefits are shown </w:t>
            </w:r>
          </w:p>
        </w:tc>
      </w:tr>
    </w:tbl>
    <w:p w14:paraId="3355CF95" w14:textId="77777777" w:rsidR="006C6FB1" w:rsidRDefault="006C6FB1" w:rsidP="00A867AD">
      <w:pPr>
        <w:rPr>
          <w:lang w:eastAsia="sv-SE"/>
        </w:rPr>
      </w:pPr>
    </w:p>
    <w:p w14:paraId="5A2C8754" w14:textId="1B8DA8F1" w:rsidR="00734813" w:rsidRDefault="00734813" w:rsidP="00A867AD">
      <w:pPr>
        <w:rPr>
          <w:lang w:eastAsia="sv-SE"/>
        </w:rPr>
      </w:pPr>
      <w:r>
        <w:rPr>
          <w:lang w:eastAsia="sv-SE"/>
        </w:rPr>
        <w:t xml:space="preserve">This agenda item was largely not treated </w:t>
      </w:r>
      <w:r w:rsidR="007A409A">
        <w:rPr>
          <w:lang w:eastAsia="sv-SE"/>
        </w:rPr>
        <w:t>in RAN2 thus far</w:t>
      </w:r>
      <w:r>
        <w:rPr>
          <w:lang w:eastAsia="sv-SE"/>
        </w:rPr>
        <w:t xml:space="preserve">, </w:t>
      </w:r>
      <w:r w:rsidR="000B7018">
        <w:rPr>
          <w:lang w:eastAsia="sv-SE"/>
        </w:rPr>
        <w:t>except for</w:t>
      </w:r>
      <w:r>
        <w:rPr>
          <w:lang w:eastAsia="sv-SE"/>
        </w:rPr>
        <w:t xml:space="preserve"> </w:t>
      </w:r>
      <w:r w:rsidR="00CF5554">
        <w:rPr>
          <w:lang w:eastAsia="sv-SE"/>
        </w:rPr>
        <w:t>paging adaptation. The following was agreed for paging domain adaptation</w:t>
      </w:r>
      <w:r w:rsidR="00670EF5">
        <w:rPr>
          <w:lang w:eastAsia="sv-SE"/>
        </w:rPr>
        <w:t>:</w:t>
      </w:r>
    </w:p>
    <w:tbl>
      <w:tblPr>
        <w:tblStyle w:val="TableGrid"/>
        <w:tblW w:w="0" w:type="auto"/>
        <w:tblLook w:val="04A0" w:firstRow="1" w:lastRow="0" w:firstColumn="1" w:lastColumn="0" w:noHBand="0" w:noVBand="1"/>
      </w:tblPr>
      <w:tblGrid>
        <w:gridCol w:w="9629"/>
      </w:tblGrid>
      <w:tr w:rsidR="0021227F" w14:paraId="1726A1F5" w14:textId="77777777" w:rsidTr="0021227F">
        <w:tc>
          <w:tcPr>
            <w:tcW w:w="9629" w:type="dxa"/>
          </w:tcPr>
          <w:p w14:paraId="61008403" w14:textId="77777777" w:rsidR="0021227F" w:rsidRPr="007107A8" w:rsidRDefault="0021227F" w:rsidP="0021227F">
            <w:pPr>
              <w:pStyle w:val="Doc-text2"/>
              <w:ind w:left="0" w:firstLine="0"/>
              <w:rPr>
                <w:b/>
                <w:bCs/>
              </w:rPr>
            </w:pPr>
            <w:r w:rsidRPr="007107A8">
              <w:rPr>
                <w:b/>
                <w:bCs/>
              </w:rPr>
              <w:t>Agreements:</w:t>
            </w:r>
          </w:p>
          <w:p w14:paraId="6BD5450C" w14:textId="77777777" w:rsidR="0021227F" w:rsidRDefault="0021227F" w:rsidP="00F535E1">
            <w:pPr>
              <w:pStyle w:val="Doc-text2"/>
              <w:numPr>
                <w:ilvl w:val="0"/>
                <w:numId w:val="21"/>
              </w:numPr>
            </w:pPr>
            <w:r w:rsidRPr="008F7682">
              <w:t>UE monitor</w:t>
            </w:r>
            <w:r>
              <w:t>s</w:t>
            </w:r>
            <w:r w:rsidRPr="008F7682">
              <w:t xml:space="preserve"> one PEI/PO every paging DRX cycle, i.e. the UE doesn’t skip PO in paging DRX cycle.</w:t>
            </w:r>
          </w:p>
          <w:p w14:paraId="6FC6D504" w14:textId="77777777" w:rsidR="0021227F" w:rsidRDefault="0021227F" w:rsidP="00F535E1">
            <w:pPr>
              <w:pStyle w:val="Doc-text2"/>
              <w:numPr>
                <w:ilvl w:val="0"/>
                <w:numId w:val="21"/>
              </w:numPr>
            </w:pPr>
            <w:r>
              <w:t>Techniques considered:</w:t>
            </w:r>
          </w:p>
          <w:p w14:paraId="39E6FDCE" w14:textId="77777777" w:rsidR="0021227F" w:rsidRDefault="0021227F" w:rsidP="00F535E1">
            <w:pPr>
              <w:pStyle w:val="Doc-text2"/>
              <w:numPr>
                <w:ilvl w:val="1"/>
                <w:numId w:val="21"/>
              </w:numPr>
            </w:pPr>
            <w:r w:rsidRPr="008F7682">
              <w:t>b) extend</w:t>
            </w:r>
            <w:r>
              <w:t>ing</w:t>
            </w:r>
            <w:r w:rsidRPr="008F7682">
              <w:t xml:space="preserve"> the values of N to have increased interval between PFs (e.g. T/64, T/128 ...) and compensating decrease in number of PFs by increasing POs per PF</w:t>
            </w:r>
          </w:p>
          <w:p w14:paraId="6DA38B58" w14:textId="77777777" w:rsidR="0021227F" w:rsidRDefault="0021227F" w:rsidP="00F535E1">
            <w:pPr>
              <w:pStyle w:val="Doc-text2"/>
              <w:numPr>
                <w:ilvl w:val="1"/>
                <w:numId w:val="21"/>
              </w:numPr>
            </w:pPr>
            <w:r w:rsidRPr="0039407B">
              <w:t>R2 should aim at signalling overhead minimization (e.g., Ns=8 and FFS for other larger values)</w:t>
            </w:r>
          </w:p>
          <w:p w14:paraId="3625A20F" w14:textId="77777777" w:rsidR="0021227F" w:rsidRPr="00063A0F" w:rsidRDefault="0021227F" w:rsidP="00F535E1">
            <w:pPr>
              <w:pStyle w:val="ListParagraph"/>
              <w:numPr>
                <w:ilvl w:val="0"/>
                <w:numId w:val="21"/>
              </w:numPr>
              <w:rPr>
                <w:rFonts w:eastAsia="MS Mincho"/>
                <w:szCs w:val="24"/>
                <w:lang w:eastAsia="en-GB"/>
              </w:rPr>
            </w:pPr>
            <w:r w:rsidRPr="00063A0F">
              <w:rPr>
                <w:rFonts w:eastAsia="MS Mincho"/>
                <w:szCs w:val="24"/>
                <w:lang w:eastAsia="en-GB"/>
              </w:rPr>
              <w:t>Legacy UE is not barred</w:t>
            </w:r>
            <w:r>
              <w:rPr>
                <w:rFonts w:eastAsia="MS Mincho"/>
                <w:szCs w:val="24"/>
                <w:lang w:eastAsia="en-GB"/>
              </w:rPr>
              <w:t>:</w:t>
            </w:r>
          </w:p>
          <w:p w14:paraId="5CC6F349" w14:textId="77777777" w:rsidR="0021227F" w:rsidRDefault="0021227F" w:rsidP="00F535E1">
            <w:pPr>
              <w:pStyle w:val="Doc-text2"/>
              <w:numPr>
                <w:ilvl w:val="1"/>
                <w:numId w:val="21"/>
              </w:numPr>
            </w:pPr>
            <w:r w:rsidRPr="005F0AD7">
              <w:t>Allowing legacy and R19 UEs to co-ex in the same PF/PO is possible, based on NW configuration.</w:t>
            </w:r>
          </w:p>
          <w:p w14:paraId="273AD5BE" w14:textId="755D8101" w:rsidR="0021227F" w:rsidRDefault="0021227F" w:rsidP="00F535E1">
            <w:pPr>
              <w:pStyle w:val="Doc-text2"/>
              <w:numPr>
                <w:ilvl w:val="1"/>
                <w:numId w:val="21"/>
              </w:numPr>
            </w:pPr>
            <w:r w:rsidRPr="00922642">
              <w:t>Rel-19 UEs only monitor the PO(s) according to Rel-19 paging configuration.</w:t>
            </w:r>
          </w:p>
        </w:tc>
      </w:tr>
    </w:tbl>
    <w:p w14:paraId="41B1D22D" w14:textId="77777777" w:rsidR="00C37AAC" w:rsidRDefault="00C37AAC" w:rsidP="00A867AD">
      <w:pPr>
        <w:rPr>
          <w:lang w:eastAsia="sv-SE"/>
        </w:rPr>
      </w:pPr>
    </w:p>
    <w:p w14:paraId="00B43D4F" w14:textId="51E7DFF9" w:rsidR="0021227F" w:rsidRDefault="0021227F" w:rsidP="0021227F">
      <w:pPr>
        <w:rPr>
          <w:lang w:eastAsia="sv-SE"/>
        </w:rPr>
      </w:pPr>
      <w:r>
        <w:rPr>
          <w:lang w:eastAsia="sv-SE"/>
        </w:rPr>
        <w:t>On SSB adaptation, in the last RAN4 meeting, RAN2 has received the following LS from RAN4 [3]:</w:t>
      </w:r>
    </w:p>
    <w:tbl>
      <w:tblPr>
        <w:tblStyle w:val="TableGrid"/>
        <w:tblW w:w="0" w:type="auto"/>
        <w:tblLook w:val="04A0" w:firstRow="1" w:lastRow="0" w:firstColumn="1" w:lastColumn="0" w:noHBand="0" w:noVBand="1"/>
      </w:tblPr>
      <w:tblGrid>
        <w:gridCol w:w="9629"/>
      </w:tblGrid>
      <w:tr w:rsidR="0021227F" w14:paraId="55B42C56" w14:textId="77777777" w:rsidTr="00183909">
        <w:tc>
          <w:tcPr>
            <w:tcW w:w="9629" w:type="dxa"/>
          </w:tcPr>
          <w:p w14:paraId="1DA0B9EC" w14:textId="77777777" w:rsidR="0021227F" w:rsidRDefault="0021227F" w:rsidP="00183909">
            <w:pPr>
              <w:spacing w:after="0"/>
              <w:rPr>
                <w:rFonts w:ascii="Times New Roman" w:hAnsi="Times New Roman"/>
                <w:lang w:val="en-US"/>
              </w:rPr>
            </w:pPr>
            <w:r>
              <w:rPr>
                <w:rFonts w:ascii="Times New Roman" w:hAnsi="Times New Roman"/>
              </w:rPr>
              <w:t xml:space="preserve">RAN4#112bis extensively discussed impact on RRM requirements from SSB adaptation. </w:t>
            </w:r>
            <w:r>
              <w:rPr>
                <w:rFonts w:ascii="Times New Roman" w:hAnsi="Times New Roman"/>
                <w:lang w:val="en-US"/>
              </w:rPr>
              <w:t>The following agreements were reached after discussion:</w:t>
            </w:r>
          </w:p>
          <w:p w14:paraId="3A094B62" w14:textId="77777777" w:rsidR="0021227F" w:rsidRPr="00CF001F" w:rsidRDefault="0021227F" w:rsidP="00183909">
            <w:pPr>
              <w:spacing w:after="0"/>
              <w:ind w:left="360"/>
              <w:rPr>
                <w:rFonts w:ascii="Times New Roman" w:hAnsi="Times New Roman"/>
                <w:i/>
                <w:iCs/>
                <w:lang w:val="en-US"/>
              </w:rPr>
            </w:pPr>
            <w:r w:rsidRPr="00CF001F">
              <w:rPr>
                <w:rFonts w:ascii="Times New Roman" w:hAnsi="Times New Roman"/>
                <w:i/>
                <w:iCs/>
                <w:lang w:val="en-US"/>
              </w:rPr>
              <w:t>Agreements:</w:t>
            </w:r>
          </w:p>
          <w:p w14:paraId="119DB9DF" w14:textId="77777777" w:rsidR="0021227F" w:rsidRPr="00B662D7" w:rsidRDefault="0021227F" w:rsidP="00F535E1">
            <w:pPr>
              <w:numPr>
                <w:ilvl w:val="0"/>
                <w:numId w:val="24"/>
              </w:numPr>
              <w:overflowPunct/>
              <w:autoSpaceDE/>
              <w:autoSpaceDN/>
              <w:adjustRightInd/>
              <w:spacing w:after="0"/>
              <w:ind w:left="720"/>
              <w:jc w:val="left"/>
              <w:textAlignment w:val="auto"/>
              <w:rPr>
                <w:rFonts w:ascii="Times New Roman" w:hAnsi="Times New Roman"/>
                <w:bCs/>
                <w:i/>
                <w:iCs/>
                <w:lang w:val="en-US"/>
              </w:rPr>
            </w:pPr>
            <w:r w:rsidRPr="00B662D7">
              <w:rPr>
                <w:rFonts w:ascii="Times New Roman" w:hAnsi="Times New Roman"/>
                <w:bCs/>
                <w:i/>
                <w:iCs/>
                <w:lang w:val="en-US"/>
              </w:rPr>
              <w:t>RAN4 to discuss whether there are any impacts on at least the following RRM requirements due to SSB adaption:</w:t>
            </w:r>
          </w:p>
          <w:p w14:paraId="6AF051E9"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L1-RSRP for serving cell</w:t>
            </w:r>
          </w:p>
          <w:p w14:paraId="208356CD"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L1-SINR</w:t>
            </w:r>
          </w:p>
          <w:p w14:paraId="69A5B363"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BFD</w:t>
            </w:r>
          </w:p>
          <w:p w14:paraId="14DFD0A8"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CBD</w:t>
            </w:r>
          </w:p>
          <w:p w14:paraId="695481E3"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SCell activation</w:t>
            </w:r>
          </w:p>
          <w:p w14:paraId="6A07DEE4"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TCI state switching</w:t>
            </w:r>
          </w:p>
          <w:p w14:paraId="4AFED394"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lastRenderedPageBreak/>
              <w:t xml:space="preserve">NR intra-frequency L3 measurement </w:t>
            </w:r>
          </w:p>
          <w:p w14:paraId="2D07AD2F" w14:textId="77777777" w:rsidR="0021227F" w:rsidRPr="008F6476" w:rsidRDefault="0021227F" w:rsidP="00F535E1">
            <w:pPr>
              <w:numPr>
                <w:ilvl w:val="1"/>
                <w:numId w:val="24"/>
              </w:numPr>
              <w:overflowPunct/>
              <w:autoSpaceDE/>
              <w:autoSpaceDN/>
              <w:adjustRightInd/>
              <w:spacing w:after="0"/>
              <w:ind w:left="1440"/>
              <w:jc w:val="left"/>
              <w:textAlignment w:val="auto"/>
              <w:rPr>
                <w:rFonts w:ascii="Times New Roman" w:hAnsi="Times New Roman"/>
                <w:bCs/>
                <w:lang w:val="en-US"/>
              </w:rPr>
            </w:pPr>
            <w:r w:rsidRPr="00B662D7">
              <w:rPr>
                <w:rFonts w:ascii="Times New Roman" w:hAnsi="Times New Roman"/>
                <w:bCs/>
                <w:i/>
                <w:iCs/>
                <w:lang w:val="en-US"/>
              </w:rPr>
              <w:t xml:space="preserve">NR inter-frequency L3 measurement </w:t>
            </w:r>
            <w:r>
              <w:rPr>
                <w:rFonts w:ascii="Times New Roman" w:hAnsi="Times New Roman"/>
                <w:bCs/>
                <w:i/>
                <w:iCs/>
                <w:lang w:val="en-US"/>
              </w:rPr>
              <w:br/>
            </w:r>
          </w:p>
          <w:p w14:paraId="1A8BA471" w14:textId="77777777" w:rsidR="0021227F" w:rsidRPr="008F6476" w:rsidRDefault="0021227F" w:rsidP="00183909">
            <w:pPr>
              <w:spacing w:after="0"/>
              <w:rPr>
                <w:rFonts w:ascii="Times New Roman" w:eastAsiaTheme="minorEastAsia" w:hAnsi="Times New Roman"/>
                <w:bCs/>
                <w:lang w:val="en-US"/>
              </w:rPr>
            </w:pPr>
            <w:r>
              <w:rPr>
                <w:rFonts w:ascii="Times New Roman" w:hAnsi="Times New Roman"/>
                <w:bCs/>
                <w:lang w:val="en-US"/>
              </w:rPr>
              <w:t>However, L3 measurement requirement in RAN4 is defined based on SMTC configuration rather than SSB configuration in legacy. RAN4 would like to ask RAN2 that whether there is any SMTC impact due to SSB adaptation</w:t>
            </w:r>
            <w:r>
              <w:rPr>
                <w:rFonts w:ascii="Times New Roman" w:eastAsiaTheme="minorEastAsia" w:hAnsi="Times New Roman" w:hint="eastAsia"/>
                <w:bCs/>
                <w:lang w:val="en-US"/>
              </w:rPr>
              <w:t>.</w:t>
            </w:r>
          </w:p>
          <w:p w14:paraId="7A3037A6" w14:textId="77777777" w:rsidR="0021227F" w:rsidRPr="00F32DF8" w:rsidRDefault="0021227F" w:rsidP="00183909">
            <w:pPr>
              <w:pStyle w:val="Header"/>
              <w:rPr>
                <w:rFonts w:ascii="Times New Roman" w:hAnsi="Times New Roman" w:cs="Times New Roman"/>
              </w:rPr>
            </w:pPr>
          </w:p>
          <w:p w14:paraId="26D3C8C7" w14:textId="77777777" w:rsidR="0021227F" w:rsidRPr="00F32DF8" w:rsidRDefault="0021227F" w:rsidP="00183909">
            <w:pPr>
              <w:spacing w:after="0"/>
              <w:rPr>
                <w:rFonts w:ascii="Times New Roman" w:hAnsi="Times New Roman"/>
                <w:b/>
              </w:rPr>
            </w:pPr>
            <w:r w:rsidRPr="00F32DF8">
              <w:rPr>
                <w:rFonts w:ascii="Times New Roman" w:hAnsi="Times New Roman"/>
                <w:b/>
              </w:rPr>
              <w:t>2. Actions:</w:t>
            </w:r>
          </w:p>
          <w:p w14:paraId="25CA3C4F" w14:textId="77777777" w:rsidR="0021227F" w:rsidRPr="00F32DF8" w:rsidRDefault="0021227F" w:rsidP="00183909">
            <w:pPr>
              <w:spacing w:after="0"/>
              <w:rPr>
                <w:rFonts w:ascii="Times New Roman" w:hAnsi="Times New Roman"/>
                <w:b/>
              </w:rPr>
            </w:pPr>
            <w:bookmarkStart w:id="1" w:name="OLE_LINK17"/>
            <w:r w:rsidRPr="00F32DF8">
              <w:rPr>
                <w:rFonts w:ascii="Times New Roman" w:hAnsi="Times New Roman"/>
                <w:b/>
              </w:rPr>
              <w:t>To RAN</w:t>
            </w:r>
            <w:r>
              <w:rPr>
                <w:rFonts w:ascii="Times New Roman" w:eastAsiaTheme="minorEastAsia" w:hAnsi="Times New Roman" w:hint="eastAsia"/>
                <w:b/>
              </w:rPr>
              <w:t>2</w:t>
            </w:r>
            <w:r w:rsidRPr="00F32DF8">
              <w:rPr>
                <w:rFonts w:ascii="Times New Roman" w:hAnsi="Times New Roman"/>
                <w:b/>
              </w:rPr>
              <w:t>.</w:t>
            </w:r>
          </w:p>
          <w:p w14:paraId="5A785726" w14:textId="77777777" w:rsidR="0021227F" w:rsidRDefault="0021227F" w:rsidP="00183909">
            <w:pPr>
              <w:spacing w:after="0"/>
              <w:rPr>
                <w:lang w:eastAsia="sv-SE"/>
              </w:rPr>
            </w:pPr>
            <w:r w:rsidRPr="00F32DF8">
              <w:rPr>
                <w:rFonts w:ascii="Times New Roman" w:hAnsi="Times New Roman"/>
                <w:b/>
              </w:rPr>
              <w:t xml:space="preserve">ACTION: </w:t>
            </w:r>
            <w:r w:rsidRPr="00F32DF8">
              <w:rPr>
                <w:rFonts w:ascii="Times New Roman" w:hAnsi="Times New Roman"/>
              </w:rPr>
              <w:tab/>
            </w:r>
            <w:bookmarkEnd w:id="1"/>
            <w:r w:rsidRPr="00F32DF8">
              <w:rPr>
                <w:rFonts w:ascii="Times New Roman" w:hAnsi="Times New Roman"/>
              </w:rPr>
              <w:t>RAN4 kindly asks RAN</w:t>
            </w:r>
            <w:r>
              <w:rPr>
                <w:rFonts w:ascii="Times New Roman" w:hAnsi="Times New Roman"/>
              </w:rPr>
              <w:t xml:space="preserve">2 </w:t>
            </w:r>
            <w:r w:rsidRPr="00F32DF8">
              <w:rPr>
                <w:rFonts w:ascii="Times New Roman" w:hAnsi="Times New Roman"/>
              </w:rPr>
              <w:t xml:space="preserve">to </w:t>
            </w:r>
            <w:r w:rsidRPr="0044408A">
              <w:rPr>
                <w:rFonts w:ascii="Times New Roman" w:eastAsia="Webdings" w:hAnsi="Times New Roman" w:hint="eastAsia"/>
              </w:rPr>
              <w:t>answer the SMTC impact question due to SSB adaptation above</w:t>
            </w:r>
            <w:r>
              <w:rPr>
                <w:rFonts w:ascii="Times New Roman" w:hAnsi="Times New Roman"/>
              </w:rPr>
              <w:t>.</w:t>
            </w:r>
          </w:p>
        </w:tc>
      </w:tr>
    </w:tbl>
    <w:p w14:paraId="78B4C5F2" w14:textId="77777777" w:rsidR="0021227F" w:rsidRDefault="0021227F" w:rsidP="00A867AD">
      <w:pPr>
        <w:rPr>
          <w:lang w:eastAsia="sv-SE"/>
        </w:rPr>
      </w:pPr>
    </w:p>
    <w:p w14:paraId="02F0370A" w14:textId="07C8E97B" w:rsidR="00AB5F60" w:rsidRPr="00C94C42" w:rsidRDefault="00AB5F60" w:rsidP="00A867AD">
      <w:pPr>
        <w:rPr>
          <w:lang w:eastAsia="sv-SE"/>
        </w:rPr>
      </w:pPr>
      <w:r w:rsidRPr="00AB5F60">
        <w:rPr>
          <w:lang w:eastAsia="sv-SE"/>
        </w:rPr>
        <w:t xml:space="preserve">This contribution discusses </w:t>
      </w:r>
      <w:r w:rsidR="00F8113B">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00B83A96" w:rsidRPr="00B83A96">
        <w:rPr>
          <w:lang w:eastAsia="sv-SE"/>
        </w:rPr>
        <w:t xml:space="preserve"> </w:t>
      </w:r>
      <w:r w:rsidR="00B83A96">
        <w:rPr>
          <w:lang w:eastAsia="sv-SE"/>
        </w:rPr>
        <w:t>with focus on higher layer impacts</w:t>
      </w:r>
      <w:r>
        <w:rPr>
          <w:lang w:eastAsia="sv-SE"/>
        </w:rPr>
        <w:t xml:space="preserve"> </w:t>
      </w:r>
      <w:r w:rsidR="00B83A96">
        <w:rPr>
          <w:lang w:eastAsia="sv-SE"/>
        </w:rPr>
        <w:t xml:space="preserve">and assumptions, </w:t>
      </w:r>
      <w:r w:rsidR="008E4A99">
        <w:rPr>
          <w:lang w:eastAsia="sv-SE"/>
        </w:rPr>
        <w:t xml:space="preserve">including applicable RRC states, assumed </w:t>
      </w:r>
      <w:r w:rsidR="00B83A96">
        <w:rPr>
          <w:lang w:eastAsia="sv-SE"/>
        </w:rPr>
        <w:t xml:space="preserve">deployment </w:t>
      </w:r>
      <w:r w:rsidR="008E4A99">
        <w:rPr>
          <w:lang w:eastAsia="sv-SE"/>
        </w:rPr>
        <w:t>scenarios, and</w:t>
      </w:r>
      <w:r w:rsidRPr="00AB5F60">
        <w:rPr>
          <w:lang w:eastAsia="sv-SE"/>
        </w:rPr>
        <w:t xml:space="preserve"> implications of these adaptations in single and multi-cell scenarios for legacy UE</w:t>
      </w:r>
      <w:r>
        <w:rPr>
          <w:lang w:eastAsia="sv-SE"/>
        </w:rPr>
        <w:t>s</w:t>
      </w:r>
      <w:r w:rsidRPr="00AB5F60">
        <w:rPr>
          <w:lang w:eastAsia="sv-SE"/>
        </w:rPr>
        <w:t>.</w:t>
      </w:r>
      <w:r w:rsidR="00432A69">
        <w:rPr>
          <w:lang w:eastAsia="sv-SE"/>
        </w:rPr>
        <w:t xml:space="preserve"> </w:t>
      </w:r>
      <w:r w:rsidR="00432A69" w:rsidRPr="00432A69">
        <w:rPr>
          <w:lang w:eastAsia="sv-SE"/>
        </w:rPr>
        <w:t xml:space="preserve">These </w:t>
      </w:r>
      <w:r w:rsidR="007501FB">
        <w:rPr>
          <w:lang w:eastAsia="sv-SE"/>
        </w:rPr>
        <w:t>techniques</w:t>
      </w:r>
      <w:r w:rsidR="00432A69" w:rsidRPr="00432A69">
        <w:rPr>
          <w:lang w:eastAsia="sv-SE"/>
        </w:rPr>
        <w:t xml:space="preserve"> aim to improve system </w:t>
      </w:r>
      <w:r w:rsidR="007501FB">
        <w:rPr>
          <w:lang w:eastAsia="sv-SE"/>
        </w:rPr>
        <w:t xml:space="preserve">energy </w:t>
      </w:r>
      <w:r w:rsidR="00432A69" w:rsidRPr="00432A69">
        <w:rPr>
          <w:lang w:eastAsia="sv-SE"/>
        </w:rPr>
        <w:t>efficiency and flexibility while considering UE impact.</w:t>
      </w:r>
    </w:p>
    <w:p w14:paraId="2855049D" w14:textId="6F3A04E4" w:rsidR="00175A3E" w:rsidRDefault="000E0BB8" w:rsidP="003D7C92">
      <w:pPr>
        <w:pStyle w:val="Heading1"/>
      </w:pPr>
      <w:r w:rsidRPr="00C94C42">
        <w:t>Discussion</w:t>
      </w:r>
    </w:p>
    <w:p w14:paraId="6BA5CC54" w14:textId="537F2F61" w:rsidR="0029755C" w:rsidRDefault="0029755C" w:rsidP="0029755C">
      <w:r w:rsidRPr="004635DE">
        <w:t xml:space="preserve">Compared to earlier </w:t>
      </w:r>
      <w:r>
        <w:t xml:space="preserve">cellular </w:t>
      </w:r>
      <w:r w:rsidRPr="004635DE">
        <w:t xml:space="preserve">systems, the design of NR is efficient from the perspective of minimizing </w:t>
      </w:r>
      <w:r>
        <w:t xml:space="preserve">network </w:t>
      </w:r>
      <w:r w:rsidRPr="004635DE">
        <w:t xml:space="preserve">transmissions </w:t>
      </w:r>
      <w:r>
        <w:t xml:space="preserve">of always-on signals </w:t>
      </w:r>
      <w:r w:rsidRPr="004635DE">
        <w:t xml:space="preserve">when there is no data. However, there is still </w:t>
      </w:r>
      <w:r w:rsidR="00C80617">
        <w:t>some common signals and channels are transmitted/received at fixed periodicities, which consumes</w:t>
      </w:r>
      <w:r w:rsidRPr="004635DE">
        <w:t xml:space="preserve"> </w:t>
      </w:r>
      <w:r w:rsidR="00C80617">
        <w:t xml:space="preserve">considerable </w:t>
      </w:r>
      <w:r w:rsidRPr="004635DE">
        <w:t xml:space="preserve">energy </w:t>
      </w:r>
      <w:r w:rsidR="006A5A9E">
        <w:t>at the network, especially</w:t>
      </w:r>
      <w:r w:rsidRPr="004635DE">
        <w:t xml:space="preserve"> when not transmitting </w:t>
      </w:r>
      <w:r>
        <w:t>for</w:t>
      </w:r>
      <w:r w:rsidRPr="004635DE">
        <w:t xml:space="preserve"> other activities</w:t>
      </w:r>
      <w:r w:rsidR="00AA1E8F">
        <w:t xml:space="preserve"> or data exchange</w:t>
      </w:r>
      <w:r w:rsidRPr="004635DE">
        <w:t xml:space="preserve">. Such idle power consumption </w:t>
      </w:r>
      <w:r>
        <w:t>can be considerable</w:t>
      </w:r>
      <w:r w:rsidRPr="004635DE">
        <w:t xml:space="preserve"> in dense networks</w:t>
      </w:r>
      <w:r>
        <w:t>, e.g., during low cell load conditions</w:t>
      </w:r>
      <w:r w:rsidRPr="004635DE">
        <w:t xml:space="preserve">. </w:t>
      </w:r>
      <w:r>
        <w:t xml:space="preserve">Network </w:t>
      </w:r>
      <w:r w:rsidRPr="004635DE">
        <w:t>energy consumption c</w:t>
      </w:r>
      <w:r>
        <w:t>an therefore</w:t>
      </w:r>
      <w:r w:rsidRPr="004635DE">
        <w:t xml:space="preserve"> be reduced</w:t>
      </w:r>
      <w:r>
        <w:t xml:space="preserve"> when the </w:t>
      </w:r>
      <w:r w:rsidRPr="004635DE">
        <w:t xml:space="preserve">network </w:t>
      </w:r>
      <w:r>
        <w:t>does not exchange transmissions with the</w:t>
      </w:r>
      <w:r w:rsidRPr="004635DE">
        <w:t xml:space="preserve"> UE.</w:t>
      </w:r>
      <w:r w:rsidR="006A5A9E">
        <w:t xml:space="preserve"> </w:t>
      </w:r>
      <w:r>
        <w:t xml:space="preserve">Depending on cell load, it can be more beneficial </w:t>
      </w:r>
      <w:r w:rsidR="006A5A9E">
        <w:t>to adapt the periodicities at which SSBs, RACH, and paging channels are transmitted/received</w:t>
      </w:r>
      <w:r>
        <w:t>.</w:t>
      </w:r>
    </w:p>
    <w:p w14:paraId="04A762C5" w14:textId="77777777" w:rsidR="000C24B5" w:rsidRPr="00E345F2" w:rsidRDefault="000C24B5" w:rsidP="000C24B5">
      <w:pPr>
        <w:pStyle w:val="Heading2"/>
        <w:rPr>
          <w:lang w:val="en-CA"/>
        </w:rPr>
      </w:pPr>
      <w:r w:rsidRPr="00E345F2">
        <w:rPr>
          <w:lang w:val="en-CA"/>
        </w:rPr>
        <w:t xml:space="preserve">Adaptation of </w:t>
      </w:r>
      <w:r>
        <w:rPr>
          <w:lang w:val="en-CA"/>
        </w:rPr>
        <w:t>paging</w:t>
      </w:r>
    </w:p>
    <w:p w14:paraId="2484D3B8" w14:textId="77777777" w:rsidR="000C24B5" w:rsidRDefault="000C24B5" w:rsidP="000C24B5">
      <w:r>
        <w:t xml:space="preserve">Paging messages are sent by the AMF to all gNBs in the same RAN paging/notification area. gNBs in the same RAN paging area transmit the same paging message, even if the UE is not in that cell, because the network doesn’t exactly know in which cell the UE is camped within the paging area. This can cause lots of gNBs to wake up to transmit the paging, even if some of those gNBs were in a NW energy saving state, sleep or dormant states, and even if there is one UE to page in the whole notification area. </w:t>
      </w:r>
    </w:p>
    <w:p w14:paraId="4140BCF8" w14:textId="77777777" w:rsidR="0072066B" w:rsidRDefault="000C24B5" w:rsidP="00AA1E8F">
      <w:r w:rsidRPr="001A0867">
        <w:t xml:space="preserve">In legacy, the paging configuration can be provided via SIB1 in pcch-config. This contains info on the default paging cycle, the first PDCCH monitoring occasion for paging of each PO of the PF, and the number of POs per PF. The UEs can identify the corresponding POs to monitor based on the indicated parameters. The legacy POs which are spread over the time domain, however, results in numerous paging transmission and reduced opportunities for the cell to operate in prolonged inactive mode even during low paging load scenarios.  </w:t>
      </w:r>
    </w:p>
    <w:p w14:paraId="18741D97" w14:textId="4F757797" w:rsidR="00FC5727" w:rsidRDefault="00AA1E8F" w:rsidP="00FC5727">
      <w:r>
        <w:t xml:space="preserve">RAN2 agreed to </w:t>
      </w:r>
      <w:r w:rsidRPr="008F7682">
        <w:t xml:space="preserve">extend the values of N to have increased interval between PFs (e.g. </w:t>
      </w:r>
      <w:r w:rsidR="00540C9D">
        <w:t xml:space="preserve">N = T/32 and FFS on </w:t>
      </w:r>
      <w:r w:rsidRPr="008F7682">
        <w:t>T/64, T/128 ...) and compensating decrease in number of PFs by increasing POs per PF</w:t>
      </w:r>
      <w:r w:rsidR="00E763F3">
        <w:t>.</w:t>
      </w:r>
      <w:r w:rsidR="00FC5727">
        <w:t xml:space="preserve"> In order to limit RRC overhead, it was agreed to </w:t>
      </w:r>
      <w:r w:rsidR="003B6C76">
        <w:t xml:space="preserve">limit the value of newly introduced NS values </w:t>
      </w:r>
      <w:r w:rsidR="00FC5727" w:rsidRPr="0039407B">
        <w:t>(e.g., Ns=8 and FFS for other larger values)</w:t>
      </w:r>
    </w:p>
    <w:p w14:paraId="6565C4A3" w14:textId="3269A109" w:rsidR="000C24B5" w:rsidRDefault="00A508FF" w:rsidP="00847423">
      <w:r>
        <w:t xml:space="preserve">One consideration to take into account for </w:t>
      </w:r>
      <w:r w:rsidR="003B6C76">
        <w:t xml:space="preserve">this agreed option for paging adaptation </w:t>
      </w:r>
      <w:r>
        <w:t xml:space="preserve">is the ability for the network to provision additional PRACH resources for </w:t>
      </w:r>
      <w:r w:rsidR="00847423">
        <w:t>the additional PMOs, to accommodate the additional compressed paging load within the PF.</w:t>
      </w:r>
      <w:r w:rsidR="00A178F8">
        <w:t xml:space="preserve"> Another R19 NES objective however provides means for additional PRACH resources, as explain in 2.2. </w:t>
      </w:r>
    </w:p>
    <w:p w14:paraId="5C82C46A" w14:textId="5A034F43" w:rsidR="00A508FF" w:rsidRDefault="0034158B" w:rsidP="000C24B5">
      <w:pPr>
        <w:ind w:left="1350" w:hanging="1350"/>
      </w:pPr>
      <w:r w:rsidRPr="006151B4">
        <w:rPr>
          <w:b/>
          <w:bCs/>
        </w:rPr>
        <w:t xml:space="preserve">Proposal </w:t>
      </w:r>
      <w:r w:rsidR="003B6C76">
        <w:rPr>
          <w:b/>
          <w:bCs/>
        </w:rPr>
        <w:t>1</w:t>
      </w:r>
      <w:r w:rsidRPr="006151B4">
        <w:t>:</w:t>
      </w:r>
      <w:r>
        <w:tab/>
      </w:r>
      <w:r w:rsidR="008058BB">
        <w:t xml:space="preserve">RAN2 to consider </w:t>
      </w:r>
      <w:r w:rsidR="00B00395">
        <w:t xml:space="preserve">provisioning additional PRACH resources, e.g. provided in R19 NES PRACH adaptation, to accommodate the </w:t>
      </w:r>
      <w:r w:rsidR="00751907">
        <w:t>increased number of PMOs/</w:t>
      </w:r>
      <w:r w:rsidR="00B00395">
        <w:t>paging load within the PF</w:t>
      </w:r>
      <w:r w:rsidR="00751907">
        <w:t>.</w:t>
      </w:r>
    </w:p>
    <w:p w14:paraId="532A3F7F" w14:textId="77777777" w:rsidR="0071273E" w:rsidRDefault="0071273E" w:rsidP="0071273E">
      <w:r>
        <w:t xml:space="preserve">In RAN2#129, further details for paging adaptation were agreed, including possible N and Ns values. The impact of paging adaptation on PEI was also briefly discussed offline, e.g. to ensure that PEI indication is aligned with the adapted PO configuration. </w:t>
      </w:r>
      <w:r w:rsidRPr="00766ED7">
        <w:t xml:space="preserve">PEI can </w:t>
      </w:r>
      <w:r>
        <w:t xml:space="preserve">currently </w:t>
      </w:r>
      <w:r w:rsidRPr="00766ED7">
        <w:t>be associated to at most 2 PFs and at most 8 POs</w:t>
      </w:r>
      <w:r>
        <w:t xml:space="preserve"> (controlled by po-numberperPEI configuration). In particular, the following options were discussed in the offline discussion to address aligning PEI occasions with the adapted POs: </w:t>
      </w:r>
    </w:p>
    <w:p w14:paraId="16D2CFFE" w14:textId="77777777" w:rsidR="0071273E" w:rsidRDefault="0071273E" w:rsidP="0071273E">
      <w:pPr>
        <w:tabs>
          <w:tab w:val="left" w:pos="1622"/>
        </w:tabs>
        <w:spacing w:after="0"/>
        <w:jc w:val="left"/>
        <w:rPr>
          <w:lang w:val="en-US" w:eastAsia="ja-JP"/>
        </w:rPr>
      </w:pPr>
      <w:r w:rsidRPr="007D0413">
        <w:rPr>
          <w:lang w:val="en-US" w:eastAsia="ja-JP"/>
        </w:rPr>
        <w:t xml:space="preserve">i) single PEI configuration with separate PEI transmission, ii) single PEI configuration with single PEI transmission and iii) separate PEI configuration. </w:t>
      </w:r>
    </w:p>
    <w:p w14:paraId="3082097C" w14:textId="77777777" w:rsidR="0071273E" w:rsidRDefault="0071273E" w:rsidP="0071273E">
      <w:pPr>
        <w:tabs>
          <w:tab w:val="left" w:pos="1622"/>
        </w:tabs>
        <w:spacing w:after="0"/>
        <w:jc w:val="left"/>
        <w:rPr>
          <w:lang w:val="en-US" w:eastAsia="ja-JP"/>
        </w:rPr>
      </w:pPr>
    </w:p>
    <w:p w14:paraId="07B29518" w14:textId="77777777" w:rsidR="0071273E" w:rsidRDefault="0071273E" w:rsidP="0071273E">
      <w:pPr>
        <w:tabs>
          <w:tab w:val="left" w:pos="1622"/>
        </w:tabs>
        <w:spacing w:after="0"/>
        <w:jc w:val="left"/>
        <w:rPr>
          <w:lang w:val="en-US" w:eastAsia="ja-JP"/>
        </w:rPr>
      </w:pPr>
      <w:r>
        <w:rPr>
          <w:lang w:val="en-US" w:eastAsia="ja-JP"/>
        </w:rPr>
        <w:lastRenderedPageBreak/>
        <w:t>In the offline discussion, down scoping was discussed to the following options:</w:t>
      </w:r>
    </w:p>
    <w:p w14:paraId="690E724A" w14:textId="77777777" w:rsidR="0071273E" w:rsidRDefault="0071273E" w:rsidP="0071273E">
      <w:pPr>
        <w:tabs>
          <w:tab w:val="left" w:pos="1622"/>
        </w:tabs>
        <w:spacing w:after="0"/>
        <w:jc w:val="left"/>
        <w:rPr>
          <w:lang w:val="en-US"/>
        </w:rPr>
      </w:pPr>
      <w:r w:rsidRPr="002103D1">
        <w:rPr>
          <w:lang w:val="en-US"/>
        </w:rPr>
        <w:t xml:space="preserve">1) based on a single PEI-O configuration, and rely on network implementation to have separate PEIs for the two types of POs, or 2) based on separate PEI-O configurations, and thus automatically separate PEIs for the two types of POs. </w:t>
      </w:r>
      <w:r>
        <w:rPr>
          <w:lang w:val="en-US"/>
        </w:rPr>
        <w:t xml:space="preserve">The limitation comes from the configuration of </w:t>
      </w:r>
      <w:r w:rsidRPr="00C31946">
        <w:rPr>
          <w:lang w:val="en-US"/>
        </w:rPr>
        <w:t>po-numberPerPEI so that a same PEI associates with the two types of PO</w:t>
      </w:r>
      <w:r>
        <w:rPr>
          <w:lang w:val="en-US"/>
        </w:rPr>
        <w:t>. To solve this, it is simpler to have separate PEI-Os to separate PEIs for additional POs monitored by R19 NES UEs, as it allows to reuse the existing PEI format without having not share PEI monitoring with legacy UEs.</w:t>
      </w:r>
    </w:p>
    <w:p w14:paraId="6A43600A" w14:textId="77777777" w:rsidR="0071273E" w:rsidRPr="007D0413" w:rsidRDefault="0071273E" w:rsidP="0071273E">
      <w:pPr>
        <w:tabs>
          <w:tab w:val="left" w:pos="1622"/>
        </w:tabs>
        <w:spacing w:after="0"/>
        <w:jc w:val="left"/>
        <w:rPr>
          <w:lang w:val="en-US" w:eastAsia="ja-JP"/>
        </w:rPr>
      </w:pPr>
    </w:p>
    <w:p w14:paraId="0F7D40C3" w14:textId="7EBF0ADF" w:rsidR="0071273E" w:rsidRPr="0071273E" w:rsidRDefault="0071273E" w:rsidP="0071273E">
      <w:pPr>
        <w:ind w:left="1418" w:hanging="1418"/>
        <w:rPr>
          <w:lang w:val="en-CA"/>
        </w:rPr>
      </w:pPr>
      <w:r w:rsidRPr="009F2808">
        <w:rPr>
          <w:b/>
          <w:bCs/>
          <w:lang w:val="en-CA"/>
        </w:rPr>
        <w:t xml:space="preserve">Proposal </w:t>
      </w:r>
      <w:r>
        <w:rPr>
          <w:b/>
          <w:bCs/>
          <w:lang w:val="en-CA"/>
        </w:rPr>
        <w:t>2</w:t>
      </w:r>
      <w:r w:rsidRPr="009F2808">
        <w:rPr>
          <w:b/>
          <w:bCs/>
          <w:lang w:val="en-CA"/>
        </w:rPr>
        <w:t>:</w:t>
      </w:r>
      <w:r>
        <w:rPr>
          <w:lang w:val="en-CA"/>
        </w:rPr>
        <w:tab/>
        <w:t xml:space="preserve">A </w:t>
      </w:r>
      <w:r>
        <w:rPr>
          <w:lang w:val="en-US"/>
        </w:rPr>
        <w:t>separate PEI-Os configuration is supported to separate PEI monitoring for additional POs monitored by R19 NES UEs when POs are adapted.</w:t>
      </w:r>
    </w:p>
    <w:p w14:paraId="3AE01682" w14:textId="77777777" w:rsidR="001B1C1C" w:rsidRPr="00E345F2" w:rsidRDefault="001B1C1C" w:rsidP="001B1C1C">
      <w:pPr>
        <w:pStyle w:val="Heading2"/>
        <w:rPr>
          <w:lang w:val="en-CA"/>
        </w:rPr>
      </w:pPr>
      <w:r w:rsidRPr="00E345F2">
        <w:rPr>
          <w:lang w:val="en-CA"/>
        </w:rPr>
        <w:t xml:space="preserve">Adaptation of </w:t>
      </w:r>
      <w:r>
        <w:rPr>
          <w:lang w:val="en-CA"/>
        </w:rPr>
        <w:t>PRACH</w:t>
      </w:r>
      <w:r w:rsidRPr="00E345F2">
        <w:rPr>
          <w:lang w:val="en-CA"/>
        </w:rPr>
        <w:t xml:space="preserve"> in time domain</w:t>
      </w:r>
    </w:p>
    <w:p w14:paraId="41CC4847" w14:textId="18768941" w:rsidR="001B1C1C" w:rsidRPr="00D67A81" w:rsidRDefault="00E44A97" w:rsidP="001B1C1C">
      <w:pPr>
        <w:rPr>
          <w:lang w:val="en-CA"/>
        </w:rPr>
      </w:pPr>
      <w:r w:rsidRPr="00D67A81">
        <w:rPr>
          <w:lang w:val="en-CA"/>
        </w:rPr>
        <w:t xml:space="preserve">The adaptation of both the RO periodicity and the number of ROs can be beneficial for energy savings since they both allow conserving energy associated with reception at NW, e.g. during low load scenarios, and quick provisioning of the resources when needed.  </w:t>
      </w:r>
      <w:r w:rsidR="001B1C1C">
        <w:rPr>
          <w:lang w:val="en-CA"/>
        </w:rPr>
        <w:t xml:space="preserve">The network can save energy in the uplink direction by reducing the amount of power needed to blind decode on PRACH resources. </w:t>
      </w:r>
    </w:p>
    <w:p w14:paraId="54FD9778" w14:textId="3E50AD38" w:rsidR="001B1C1C" w:rsidRDefault="001B1C1C" w:rsidP="001B1C1C">
      <w:pPr>
        <w:rPr>
          <w:lang w:val="en-CA"/>
        </w:rPr>
      </w:pPr>
      <w:r w:rsidRPr="00D67A81">
        <w:rPr>
          <w:lang w:val="en-CA"/>
        </w:rPr>
        <w:t xml:space="preserve">In this regard, the NES gains can be enhanced by configuring an energy efficient periodicity for the RACH occasions, which can then be complemented by </w:t>
      </w:r>
      <w:r>
        <w:rPr>
          <w:lang w:val="en-CA"/>
        </w:rPr>
        <w:t>varying the</w:t>
      </w:r>
      <w:r w:rsidRPr="00D67A81">
        <w:rPr>
          <w:lang w:val="en-CA"/>
        </w:rPr>
        <w:t xml:space="preserve"> RACH resources </w:t>
      </w:r>
      <w:r>
        <w:rPr>
          <w:lang w:val="en-CA"/>
        </w:rPr>
        <w:t xml:space="preserve">periodicity </w:t>
      </w:r>
      <w:r w:rsidRPr="00D67A81">
        <w:rPr>
          <w:lang w:val="en-CA"/>
        </w:rPr>
        <w:t xml:space="preserve">(e.g. </w:t>
      </w:r>
      <w:r>
        <w:rPr>
          <w:lang w:val="en-CA"/>
        </w:rPr>
        <w:t>P</w:t>
      </w:r>
      <w:r w:rsidRPr="00D67A81">
        <w:rPr>
          <w:lang w:val="en-CA"/>
        </w:rPr>
        <w:t xml:space="preserve">RACH occasions). </w:t>
      </w:r>
      <w:r>
        <w:rPr>
          <w:lang w:val="en-CA"/>
        </w:rPr>
        <w:t>The network can adapt</w:t>
      </w:r>
      <w:r w:rsidRPr="00D67A81">
        <w:rPr>
          <w:lang w:val="en-CA"/>
        </w:rPr>
        <w:t xml:space="preserve"> based on additional PRACH resources for NES-capable UEs in addition to existing PRACH resources for legacy UEs</w:t>
      </w:r>
      <w:r>
        <w:rPr>
          <w:lang w:val="en-CA"/>
        </w:rPr>
        <w:t xml:space="preserve">. The network can provide </w:t>
      </w:r>
      <w:r w:rsidRPr="00D67A81">
        <w:rPr>
          <w:lang w:val="en-CA"/>
        </w:rPr>
        <w:t>additional PRACH resources for NES-capable UEs in addition to existing PRACH resources for legacy UE</w:t>
      </w:r>
      <w:r>
        <w:rPr>
          <w:lang w:val="en-CA"/>
        </w:rPr>
        <w:t>s, where the configuration contains an applicable</w:t>
      </w:r>
      <w:r w:rsidRPr="00025BDE">
        <w:rPr>
          <w:lang w:val="en-CA"/>
        </w:rPr>
        <w:t xml:space="preserve"> periodicity</w:t>
      </w:r>
      <w:r>
        <w:rPr>
          <w:lang w:val="en-CA"/>
        </w:rPr>
        <w:t xml:space="preserve"> or</w:t>
      </w:r>
      <w:r w:rsidRPr="00025BDE">
        <w:rPr>
          <w:lang w:val="en-CA"/>
        </w:rPr>
        <w:t xml:space="preserve"> pattern</w:t>
      </w:r>
      <w:r>
        <w:rPr>
          <w:lang w:val="en-CA"/>
        </w:rPr>
        <w:t xml:space="preserve"> for the applicable </w:t>
      </w:r>
      <w:r w:rsidRPr="00025BDE">
        <w:rPr>
          <w:lang w:val="en-CA"/>
        </w:rPr>
        <w:t>PRACH occasion</w:t>
      </w:r>
      <w:r>
        <w:rPr>
          <w:lang w:val="en-CA"/>
        </w:rPr>
        <w:t xml:space="preserve">s. </w:t>
      </w:r>
    </w:p>
    <w:p w14:paraId="4921169B" w14:textId="353D4E17" w:rsidR="00064BB0" w:rsidRDefault="00064BB0" w:rsidP="001B1C1C">
      <w:pPr>
        <w:rPr>
          <w:lang w:val="en-CA"/>
        </w:rPr>
      </w:pPr>
      <w:r>
        <w:rPr>
          <w:lang w:val="en-CA"/>
        </w:rPr>
        <w:t xml:space="preserve">RAN1 has already agreed </w:t>
      </w:r>
      <w:r w:rsidR="00437A94">
        <w:rPr>
          <w:lang w:val="en-CA"/>
        </w:rPr>
        <w:t>to support a</w:t>
      </w:r>
      <w:r w:rsidR="00437A94" w:rsidRPr="00437A94">
        <w:rPr>
          <w:lang w:val="en-CA"/>
        </w:rPr>
        <w:t xml:space="preserve">daptation of PRACH in the time domain. For NES-capable UEs requiring additional PRACH resources, the configuration is provided by semi-static signaling, </w:t>
      </w:r>
      <w:r w:rsidR="00342117">
        <w:rPr>
          <w:lang w:val="en-CA"/>
        </w:rPr>
        <w:t xml:space="preserve">where </w:t>
      </w:r>
      <w:r w:rsidR="00903295">
        <w:rPr>
          <w:lang w:val="en-CA"/>
        </w:rPr>
        <w:t>the discussion on addressing the</w:t>
      </w:r>
      <w:r w:rsidR="00437A94" w:rsidRPr="00437A94">
        <w:rPr>
          <w:lang w:val="en-CA"/>
        </w:rPr>
        <w:t xml:space="preserve"> overlap </w:t>
      </w:r>
      <w:r w:rsidR="00342117">
        <w:rPr>
          <w:lang w:val="en-CA"/>
        </w:rPr>
        <w:t>with</w:t>
      </w:r>
      <w:r w:rsidR="00437A94" w:rsidRPr="00437A94">
        <w:rPr>
          <w:lang w:val="en-CA"/>
        </w:rPr>
        <w:t xml:space="preserve"> legacy PRACH resources</w:t>
      </w:r>
      <w:r w:rsidR="00342117">
        <w:rPr>
          <w:lang w:val="en-CA"/>
        </w:rPr>
        <w:t xml:space="preserve"> is </w:t>
      </w:r>
      <w:r w:rsidR="00903295">
        <w:rPr>
          <w:lang w:val="en-CA"/>
        </w:rPr>
        <w:t>ongoing in RAN1</w:t>
      </w:r>
      <w:r w:rsidR="00437A94" w:rsidRPr="00437A94">
        <w:rPr>
          <w:lang w:val="en-CA"/>
        </w:rPr>
        <w:t xml:space="preserve">. NES-capable UEs are allowed to use both additional and legacy PRACH resources. Additionally, support for SSB-RO mapping for the additional PRACH resources should be separate from that of the legacy PRACH resources, with </w:t>
      </w:r>
      <w:r w:rsidR="00BD3B3F">
        <w:rPr>
          <w:lang w:val="en-CA"/>
        </w:rPr>
        <w:t>the legacy SSB-RO mapping rule assumed to be applied</w:t>
      </w:r>
      <w:r w:rsidR="00437A94" w:rsidRPr="00437A94">
        <w:rPr>
          <w:lang w:val="en-CA"/>
        </w:rPr>
        <w:t xml:space="preserve">. </w:t>
      </w:r>
    </w:p>
    <w:p w14:paraId="146DDEAB" w14:textId="5F648388" w:rsidR="001B1C1C" w:rsidRPr="002D33CA" w:rsidRDefault="00064BB0" w:rsidP="0074300E">
      <w:pPr>
        <w:ind w:left="1701" w:hanging="1701"/>
        <w:rPr>
          <w:lang w:val="en-CA"/>
        </w:rPr>
      </w:pPr>
      <w:r>
        <w:rPr>
          <w:b/>
          <w:bCs/>
          <w:lang w:val="en-CA"/>
        </w:rPr>
        <w:t>Observation 1</w:t>
      </w:r>
      <w:r w:rsidR="001B1C1C" w:rsidRPr="009F2808">
        <w:rPr>
          <w:b/>
          <w:bCs/>
          <w:lang w:val="en-CA"/>
        </w:rPr>
        <w:t>:</w:t>
      </w:r>
      <w:r w:rsidR="001B1C1C">
        <w:rPr>
          <w:b/>
          <w:bCs/>
          <w:lang w:val="en-CA"/>
        </w:rPr>
        <w:tab/>
      </w:r>
      <w:r w:rsidR="0074300E">
        <w:rPr>
          <w:lang w:val="en-CA"/>
        </w:rPr>
        <w:t>RAN1 agreed to support</w:t>
      </w:r>
      <w:r w:rsidR="001B1C1C" w:rsidRPr="007B56EC">
        <w:rPr>
          <w:lang w:val="en-CA"/>
        </w:rPr>
        <w:t xml:space="preserve"> adaptation of </w:t>
      </w:r>
      <w:r w:rsidR="001B1C1C">
        <w:rPr>
          <w:lang w:val="en-CA"/>
        </w:rPr>
        <w:t>PRACH</w:t>
      </w:r>
      <w:r w:rsidR="001B1C1C" w:rsidRPr="007B56EC">
        <w:rPr>
          <w:lang w:val="en-CA"/>
        </w:rPr>
        <w:t xml:space="preserve"> in time-domain</w:t>
      </w:r>
      <w:r w:rsidR="001B1C1C" w:rsidRPr="002D33CA">
        <w:rPr>
          <w:lang w:val="en-CA"/>
        </w:rPr>
        <w:t xml:space="preserve"> based on </w:t>
      </w:r>
      <w:r w:rsidR="001B1C1C">
        <w:rPr>
          <w:lang w:val="en-CA"/>
        </w:rPr>
        <w:t xml:space="preserve">configuring </w:t>
      </w:r>
      <w:r w:rsidR="001B1C1C" w:rsidRPr="002D33CA">
        <w:rPr>
          <w:lang w:val="en-CA"/>
        </w:rPr>
        <w:t>additional PRACH resources for NES-capable UEs in addition to existing PRACH resources for legacy UEs</w:t>
      </w:r>
      <w:r w:rsidR="00295B48">
        <w:rPr>
          <w:lang w:val="en-CA"/>
        </w:rPr>
        <w:t>.</w:t>
      </w:r>
    </w:p>
    <w:p w14:paraId="5603F7DF" w14:textId="40E4188D" w:rsidR="001B1C1C" w:rsidRDefault="001B1C1C" w:rsidP="001B1C1C">
      <w:pPr>
        <w:rPr>
          <w:lang w:val="en-CA"/>
        </w:rPr>
      </w:pPr>
      <w:r>
        <w:rPr>
          <w:lang w:val="en-CA"/>
        </w:rPr>
        <w:t xml:space="preserve">PRACH adaptation </w:t>
      </w:r>
      <w:r w:rsidR="00342117">
        <w:rPr>
          <w:lang w:val="en-CA"/>
        </w:rPr>
        <w:t>is</w:t>
      </w:r>
      <w:r>
        <w:rPr>
          <w:lang w:val="en-CA"/>
        </w:rPr>
        <w:t xml:space="preserve"> applicable to all RRC states, including RRC Idle, Inactive, and connected states. If limited to connected state, the NES gain is eliminated anyway as the network would have to transmit those SSBs for Idle mode UEs.</w:t>
      </w:r>
      <w:r w:rsidR="00DC77ED">
        <w:rPr>
          <w:lang w:val="en-CA"/>
        </w:rPr>
        <w:t xml:space="preserve"> RAN1 agreed to support PRACH time domain adaptation in Idle, Inactive, and connected modes.</w:t>
      </w:r>
    </w:p>
    <w:p w14:paraId="7149173A" w14:textId="798FF40B" w:rsidR="001B1C1C" w:rsidRDefault="00DC77ED" w:rsidP="0074300E">
      <w:pPr>
        <w:ind w:left="1701" w:hanging="1701"/>
        <w:rPr>
          <w:lang w:val="en-CA"/>
        </w:rPr>
      </w:pPr>
      <w:r>
        <w:rPr>
          <w:b/>
          <w:bCs/>
          <w:lang w:val="en-CA"/>
        </w:rPr>
        <w:t>Observation 2</w:t>
      </w:r>
      <w:r w:rsidR="001B1C1C" w:rsidRPr="009F2808">
        <w:rPr>
          <w:b/>
          <w:bCs/>
          <w:lang w:val="en-CA"/>
        </w:rPr>
        <w:t>:</w:t>
      </w:r>
      <w:r w:rsidR="001B1C1C">
        <w:rPr>
          <w:lang w:val="en-CA"/>
        </w:rPr>
        <w:t xml:space="preserve"> </w:t>
      </w:r>
      <w:r w:rsidR="001B1C1C">
        <w:rPr>
          <w:lang w:val="en-CA"/>
        </w:rPr>
        <w:tab/>
        <w:t>Time-domain</w:t>
      </w:r>
      <w:r w:rsidR="001B1C1C" w:rsidRPr="007B56EC">
        <w:rPr>
          <w:lang w:val="en-CA"/>
        </w:rPr>
        <w:t xml:space="preserve"> </w:t>
      </w:r>
      <w:r w:rsidR="001B1C1C">
        <w:rPr>
          <w:lang w:val="en-CA"/>
        </w:rPr>
        <w:t>PRACH</w:t>
      </w:r>
      <w:r w:rsidR="001B1C1C" w:rsidRPr="007B56EC">
        <w:rPr>
          <w:lang w:val="en-CA"/>
        </w:rPr>
        <w:t xml:space="preserve"> adaptation </w:t>
      </w:r>
      <w:r w:rsidR="001B1C1C">
        <w:rPr>
          <w:lang w:val="en-CA"/>
        </w:rPr>
        <w:t>is applicable in RRC Idle, Inactive, and connected states.</w:t>
      </w:r>
    </w:p>
    <w:p w14:paraId="27996433" w14:textId="6AF776EB" w:rsidR="00220DED" w:rsidRDefault="00220DED" w:rsidP="001B1C1C">
      <w:pPr>
        <w:rPr>
          <w:lang w:val="en-CA"/>
        </w:rPr>
      </w:pPr>
      <w:r w:rsidRPr="00220DED">
        <w:rPr>
          <w:lang w:val="en-CA"/>
        </w:rPr>
        <w:t>On handling overlap between additional and legacy PRACH resources, the following scenarios</w:t>
      </w:r>
      <w:r>
        <w:rPr>
          <w:lang w:val="en-CA"/>
        </w:rPr>
        <w:t xml:space="preserve"> are considered</w:t>
      </w:r>
      <w:r w:rsidRPr="00220DED">
        <w:rPr>
          <w:lang w:val="en-CA"/>
        </w:rPr>
        <w:t xml:space="preserve">: no time-domain overlap, time-domain overlap but no frequency-domain overlap, and no overlap in either domain. </w:t>
      </w:r>
      <w:r w:rsidR="00D164ED">
        <w:rPr>
          <w:lang w:val="en-CA"/>
        </w:rPr>
        <w:t xml:space="preserve">The preamble space is assumed to be reused (e.g. additional PRACH resources are not realized by preamble </w:t>
      </w:r>
      <w:r w:rsidR="001E2A99">
        <w:rPr>
          <w:lang w:val="en-CA"/>
        </w:rPr>
        <w:t xml:space="preserve">partitioning). </w:t>
      </w:r>
      <w:r w:rsidR="00AA1E8F">
        <w:rPr>
          <w:lang w:val="en-CA"/>
        </w:rPr>
        <w:t>For the additional resources, it makes sense to have a</w:t>
      </w:r>
      <w:r w:rsidR="000E5C10">
        <w:rPr>
          <w:lang w:val="en-CA"/>
        </w:rPr>
        <w:t>t least one SSB mapped to the RO detectable by the UE prior to using ROs from additional PRACH resources</w:t>
      </w:r>
      <w:r w:rsidR="00705B4C">
        <w:rPr>
          <w:lang w:val="en-CA"/>
        </w:rPr>
        <w:t xml:space="preserve"> configured for NES-capable UEs. </w:t>
      </w:r>
      <w:r w:rsidRPr="00220DED">
        <w:rPr>
          <w:lang w:val="en-CA"/>
        </w:rPr>
        <w:t>Mapping SSB indexes to valid additional PRACH occasions provided by semi-static signaling adheres to the legacy mapping order for preamble/time resource/frequency/PRACH slot indexes, and validation rules for the additional PRACH resources follow the legacy validation rules for PRACH resources configured for legacy UEs</w:t>
      </w:r>
      <w:r w:rsidR="00FB59FF">
        <w:rPr>
          <w:lang w:val="en-CA"/>
        </w:rPr>
        <w:t xml:space="preserve"> (as </w:t>
      </w:r>
      <w:r w:rsidR="0086650E">
        <w:rPr>
          <w:lang w:val="en-CA"/>
        </w:rPr>
        <w:t xml:space="preserve">agreed by </w:t>
      </w:r>
      <w:r w:rsidR="00FB59FF">
        <w:rPr>
          <w:lang w:val="en-CA"/>
        </w:rPr>
        <w:t>RAN1)</w:t>
      </w:r>
      <w:r w:rsidRPr="00220DED">
        <w:rPr>
          <w:lang w:val="en-CA"/>
        </w:rPr>
        <w:t>.</w:t>
      </w:r>
      <w:r w:rsidR="00380CF0">
        <w:rPr>
          <w:lang w:val="en-CA"/>
        </w:rPr>
        <w:t xml:space="preserve"> It can be therefor</w:t>
      </w:r>
      <w:r w:rsidR="00FB59FF">
        <w:rPr>
          <w:lang w:val="en-CA"/>
        </w:rPr>
        <w:t>e</w:t>
      </w:r>
      <w:r w:rsidR="00380CF0">
        <w:rPr>
          <w:lang w:val="en-CA"/>
        </w:rPr>
        <w:t xml:space="preserve"> left for network implementation whether to configure </w:t>
      </w:r>
      <w:r w:rsidR="000F3BC5">
        <w:rPr>
          <w:lang w:val="en-CA"/>
        </w:rPr>
        <w:t>additional</w:t>
      </w:r>
      <w:r w:rsidR="00380CF0">
        <w:rPr>
          <w:lang w:val="en-CA"/>
        </w:rPr>
        <w:t xml:space="preserve"> NES PRACH resources to overlap with legacy RA resources in the time and/or frequency domains.</w:t>
      </w:r>
    </w:p>
    <w:p w14:paraId="289B1047" w14:textId="10BE7B3D" w:rsidR="00380CF0" w:rsidRDefault="00380CF0" w:rsidP="00380CF0">
      <w:pPr>
        <w:ind w:left="1418" w:hanging="1418"/>
        <w:rPr>
          <w:lang w:val="en-CA"/>
        </w:rPr>
      </w:pPr>
      <w:r w:rsidRPr="009F2808">
        <w:rPr>
          <w:b/>
          <w:bCs/>
          <w:lang w:val="en-CA"/>
        </w:rPr>
        <w:t xml:space="preserve">Proposal </w:t>
      </w:r>
      <w:r w:rsidR="0071273E">
        <w:rPr>
          <w:b/>
          <w:bCs/>
          <w:lang w:val="en-CA"/>
        </w:rPr>
        <w:t>3</w:t>
      </w:r>
      <w:r w:rsidRPr="009F2808">
        <w:rPr>
          <w:b/>
          <w:bCs/>
          <w:lang w:val="en-CA"/>
        </w:rPr>
        <w:t>:</w:t>
      </w:r>
      <w:r>
        <w:rPr>
          <w:lang w:val="en-CA"/>
        </w:rPr>
        <w:tab/>
      </w:r>
      <w:r w:rsidR="003269F9">
        <w:rPr>
          <w:lang w:val="en-CA"/>
        </w:rPr>
        <w:t xml:space="preserve">A partition for </w:t>
      </w:r>
      <w:r w:rsidR="003269F9" w:rsidRPr="002D33CA">
        <w:rPr>
          <w:lang w:val="en-CA"/>
        </w:rPr>
        <w:t xml:space="preserve">additional PRACH resources </w:t>
      </w:r>
      <w:r w:rsidR="007B7F72">
        <w:rPr>
          <w:lang w:val="en-CA"/>
        </w:rPr>
        <w:t xml:space="preserve">in the time and/or frequency domains </w:t>
      </w:r>
      <w:r w:rsidR="003269F9" w:rsidRPr="002D33CA">
        <w:rPr>
          <w:lang w:val="en-CA"/>
        </w:rPr>
        <w:t>for NES-capable UEs</w:t>
      </w:r>
      <w:r w:rsidR="003269F9">
        <w:rPr>
          <w:lang w:val="en-CA"/>
        </w:rPr>
        <w:t xml:space="preserve"> can be configured. </w:t>
      </w:r>
      <w:r>
        <w:rPr>
          <w:lang w:val="en-CA"/>
        </w:rPr>
        <w:t xml:space="preserve">It is up to network implementation whether </w:t>
      </w:r>
      <w:r w:rsidR="00A44F10">
        <w:rPr>
          <w:lang w:val="en-CA"/>
        </w:rPr>
        <w:t xml:space="preserve">the partition for </w:t>
      </w:r>
      <w:r>
        <w:rPr>
          <w:lang w:val="en-CA"/>
        </w:rPr>
        <w:t>additional NES PRACH resources overlap</w:t>
      </w:r>
      <w:r w:rsidR="00A44F10">
        <w:rPr>
          <w:lang w:val="en-CA"/>
        </w:rPr>
        <w:t>s</w:t>
      </w:r>
      <w:r>
        <w:rPr>
          <w:lang w:val="en-CA"/>
        </w:rPr>
        <w:t xml:space="preserve"> with legacy RA resources in the time and/or frequency domains.</w:t>
      </w:r>
    </w:p>
    <w:p w14:paraId="6AB866D2" w14:textId="3E418B85" w:rsidR="00380CF0" w:rsidRDefault="00380CF0" w:rsidP="00380CF0">
      <w:pPr>
        <w:ind w:left="1418" w:hanging="1418"/>
        <w:rPr>
          <w:lang w:val="en-CA"/>
        </w:rPr>
      </w:pPr>
      <w:r w:rsidRPr="009F2808">
        <w:rPr>
          <w:b/>
          <w:bCs/>
          <w:lang w:val="en-CA"/>
        </w:rPr>
        <w:t xml:space="preserve">Proposal </w:t>
      </w:r>
      <w:r w:rsidR="0071273E">
        <w:rPr>
          <w:b/>
          <w:bCs/>
          <w:lang w:val="en-CA"/>
        </w:rPr>
        <w:t>4</w:t>
      </w:r>
      <w:r w:rsidRPr="009F2808">
        <w:rPr>
          <w:b/>
          <w:bCs/>
          <w:lang w:val="en-CA"/>
        </w:rPr>
        <w:t>:</w:t>
      </w:r>
      <w:r>
        <w:rPr>
          <w:lang w:val="en-CA"/>
        </w:rPr>
        <w:tab/>
        <w:t xml:space="preserve">Additional PRACH resources can be </w:t>
      </w:r>
      <w:r w:rsidR="00705B4C">
        <w:rPr>
          <w:lang w:val="en-CA"/>
        </w:rPr>
        <w:t>selected by a NES-capable UE</w:t>
      </w:r>
      <w:r w:rsidR="00F004E4">
        <w:rPr>
          <w:lang w:val="en-CA"/>
        </w:rPr>
        <w:t xml:space="preserve"> </w:t>
      </w:r>
      <w:r>
        <w:rPr>
          <w:lang w:val="en-CA"/>
        </w:rPr>
        <w:t xml:space="preserve">if </w:t>
      </w:r>
      <w:r w:rsidR="00705B4C">
        <w:rPr>
          <w:lang w:val="en-CA"/>
        </w:rPr>
        <w:t>at least one</w:t>
      </w:r>
      <w:r w:rsidR="00F004E4" w:rsidRPr="00F004E4">
        <w:rPr>
          <w:lang w:val="en-CA"/>
        </w:rPr>
        <w:t xml:space="preserve"> SSB </w:t>
      </w:r>
      <w:r w:rsidR="004E3081">
        <w:rPr>
          <w:lang w:val="en-CA"/>
        </w:rPr>
        <w:t xml:space="preserve">mapped to the </w:t>
      </w:r>
      <w:r w:rsidR="00A44F10">
        <w:rPr>
          <w:lang w:val="en-CA"/>
        </w:rPr>
        <w:t xml:space="preserve">additional </w:t>
      </w:r>
      <w:r w:rsidR="004E3081">
        <w:rPr>
          <w:lang w:val="en-CA"/>
        </w:rPr>
        <w:t>RO</w:t>
      </w:r>
      <w:r w:rsidR="00F004E4" w:rsidRPr="00F004E4">
        <w:rPr>
          <w:lang w:val="en-CA"/>
        </w:rPr>
        <w:t xml:space="preserve"> is received</w:t>
      </w:r>
      <w:r w:rsidR="006E0016">
        <w:rPr>
          <w:lang w:val="en-CA"/>
        </w:rPr>
        <w:t>, per legacy SSB-to-RO mapping association</w:t>
      </w:r>
      <w:r>
        <w:rPr>
          <w:lang w:val="en-CA"/>
        </w:rPr>
        <w:t>.</w:t>
      </w:r>
    </w:p>
    <w:p w14:paraId="6EBD92F4" w14:textId="17253626" w:rsidR="00A76C4C" w:rsidRDefault="003A7ACC" w:rsidP="000C1AFC">
      <w:pPr>
        <w:rPr>
          <w:lang w:val="en-CA"/>
        </w:rPr>
      </w:pPr>
      <w:r>
        <w:rPr>
          <w:lang w:val="en-CA"/>
        </w:rPr>
        <w:t xml:space="preserve">It is also </w:t>
      </w:r>
      <w:r w:rsidR="008058BE">
        <w:rPr>
          <w:lang w:val="en-CA"/>
        </w:rPr>
        <w:t>understood</w:t>
      </w:r>
      <w:r>
        <w:rPr>
          <w:lang w:val="en-CA"/>
        </w:rPr>
        <w:t xml:space="preserve"> that such additional PRACH resources can be activated or deactivated dynamically by DCI signalling</w:t>
      </w:r>
      <w:r w:rsidR="008058BE">
        <w:rPr>
          <w:lang w:val="en-CA"/>
        </w:rPr>
        <w:t xml:space="preserve">, per R1 agreements, e.g. when the cell load changes and more/less PRACH resources are needed. </w:t>
      </w:r>
      <w:r w:rsidR="000356F6">
        <w:rPr>
          <w:lang w:val="en-CA"/>
        </w:rPr>
        <w:t xml:space="preserve">However, such resources are not assumed to be applicable at all times, and thus should not be used </w:t>
      </w:r>
      <w:r w:rsidR="000356F6">
        <w:rPr>
          <w:lang w:val="en-CA"/>
        </w:rPr>
        <w:lastRenderedPageBreak/>
        <w:t xml:space="preserve">by the UE to indicate a capability, a feature, or a feature combination. </w:t>
      </w:r>
      <w:r w:rsidR="00DD3696">
        <w:rPr>
          <w:lang w:val="en-CA"/>
        </w:rPr>
        <w:t xml:space="preserve">Further, the amount of PRACH overhead and complexity scales linearly, should R2 decide to support indication of feature combinations using such additional PRACH resources </w:t>
      </w:r>
      <w:r w:rsidR="000C1AFC">
        <w:rPr>
          <w:lang w:val="en-CA"/>
        </w:rPr>
        <w:t>provisioned</w:t>
      </w:r>
      <w:r w:rsidR="00DD3696">
        <w:rPr>
          <w:lang w:val="en-CA"/>
        </w:rPr>
        <w:t xml:space="preserve"> for NES R19 UEs. </w:t>
      </w:r>
      <w:r w:rsidR="000C1AFC">
        <w:rPr>
          <w:lang w:val="en-CA"/>
        </w:rPr>
        <w:t>Therefore, it is proposed that a</w:t>
      </w:r>
      <w:r w:rsidR="000C1AFC" w:rsidRPr="002D33CA">
        <w:rPr>
          <w:lang w:val="en-CA"/>
        </w:rPr>
        <w:t xml:space="preserve">dditional PRACH resources for </w:t>
      </w:r>
      <w:r w:rsidR="000C1AFC">
        <w:rPr>
          <w:lang w:val="en-CA"/>
        </w:rPr>
        <w:t xml:space="preserve">R19 </w:t>
      </w:r>
      <w:r w:rsidR="000C1AFC" w:rsidRPr="002D33CA">
        <w:rPr>
          <w:lang w:val="en-CA"/>
        </w:rPr>
        <w:t>NES-capable UEs</w:t>
      </w:r>
      <w:r w:rsidR="000C1AFC">
        <w:rPr>
          <w:lang w:val="en-CA"/>
        </w:rPr>
        <w:t xml:space="preserve"> are not to be</w:t>
      </w:r>
      <w:r w:rsidR="000C1AFC" w:rsidRPr="00720E5A">
        <w:rPr>
          <w:lang w:val="en-CA"/>
        </w:rPr>
        <w:t xml:space="preserve"> used for </w:t>
      </w:r>
      <w:r w:rsidR="000C1AFC">
        <w:rPr>
          <w:lang w:val="en-CA"/>
        </w:rPr>
        <w:t xml:space="preserve">indication of </w:t>
      </w:r>
      <w:r w:rsidR="000C1AFC" w:rsidRPr="00720E5A">
        <w:rPr>
          <w:lang w:val="en-CA"/>
        </w:rPr>
        <w:t xml:space="preserve">feature/feature combinations indication. </w:t>
      </w:r>
    </w:p>
    <w:p w14:paraId="334EA991" w14:textId="07C67021" w:rsidR="00751907" w:rsidRDefault="00751907" w:rsidP="00751907">
      <w:pPr>
        <w:ind w:left="1701" w:hanging="1701"/>
        <w:rPr>
          <w:lang w:val="en-CA"/>
        </w:rPr>
      </w:pPr>
      <w:r>
        <w:rPr>
          <w:b/>
          <w:bCs/>
          <w:lang w:val="en-CA"/>
        </w:rPr>
        <w:t>Observation 3</w:t>
      </w:r>
      <w:r w:rsidRPr="009F2808">
        <w:rPr>
          <w:b/>
          <w:bCs/>
          <w:lang w:val="en-CA"/>
        </w:rPr>
        <w:t>:</w:t>
      </w:r>
      <w:r>
        <w:rPr>
          <w:b/>
          <w:bCs/>
          <w:lang w:val="en-CA"/>
        </w:rPr>
        <w:tab/>
      </w:r>
      <w:r w:rsidRPr="00751907">
        <w:rPr>
          <w:lang w:val="en-CA"/>
        </w:rPr>
        <w:t xml:space="preserve">Additional PRACH resources are </w:t>
      </w:r>
      <w:r w:rsidR="00D861D1">
        <w:rPr>
          <w:lang w:val="en-CA"/>
        </w:rPr>
        <w:t xml:space="preserve">dynamically activated/deactivated by DCI signalling and are </w:t>
      </w:r>
      <w:r w:rsidRPr="00751907">
        <w:rPr>
          <w:lang w:val="en-CA"/>
        </w:rPr>
        <w:t>not assumed to be applicable at all times</w:t>
      </w:r>
      <w:r w:rsidR="00D861D1">
        <w:rPr>
          <w:lang w:val="en-CA"/>
        </w:rPr>
        <w:t xml:space="preserve">. Additional resources </w:t>
      </w:r>
      <w:r w:rsidRPr="00751907">
        <w:rPr>
          <w:lang w:val="en-CA"/>
        </w:rPr>
        <w:t xml:space="preserve">thus should not be used by the UE </w:t>
      </w:r>
      <w:r>
        <w:rPr>
          <w:lang w:val="en-CA"/>
        </w:rPr>
        <w:t>to indicate a capability, a feature, or a feature combination. PRACH overhead and complexity also scales linearly, should it support indication of feature combinations</w:t>
      </w:r>
      <w:r w:rsidRPr="00C568AB">
        <w:rPr>
          <w:lang w:val="en-CA"/>
        </w:rPr>
        <w:t>.</w:t>
      </w:r>
    </w:p>
    <w:p w14:paraId="79BB8569" w14:textId="4F530919" w:rsidR="00A76C4C" w:rsidRPr="009D51B0" w:rsidRDefault="00A76C4C" w:rsidP="00A76C4C">
      <w:pPr>
        <w:ind w:left="1418" w:hanging="1418"/>
        <w:rPr>
          <w:lang w:val="en-CA"/>
        </w:rPr>
      </w:pPr>
      <w:r w:rsidRPr="009F2808">
        <w:rPr>
          <w:b/>
          <w:bCs/>
          <w:lang w:val="en-CA"/>
        </w:rPr>
        <w:t xml:space="preserve">Proposal </w:t>
      </w:r>
      <w:r w:rsidR="0071273E">
        <w:rPr>
          <w:b/>
          <w:bCs/>
          <w:lang w:val="en-CA"/>
        </w:rPr>
        <w:t>5</w:t>
      </w:r>
      <w:r w:rsidRPr="009F2808">
        <w:rPr>
          <w:b/>
          <w:bCs/>
          <w:lang w:val="en-CA"/>
        </w:rPr>
        <w:t>:</w:t>
      </w:r>
      <w:r>
        <w:rPr>
          <w:lang w:val="en-CA"/>
        </w:rPr>
        <w:t xml:space="preserve"> </w:t>
      </w:r>
      <w:r>
        <w:rPr>
          <w:lang w:val="en-CA"/>
        </w:rPr>
        <w:tab/>
        <w:t>A</w:t>
      </w:r>
      <w:r w:rsidRPr="002D33CA">
        <w:rPr>
          <w:lang w:val="en-CA"/>
        </w:rPr>
        <w:t xml:space="preserve">dditional PRACH resources for </w:t>
      </w:r>
      <w:r>
        <w:rPr>
          <w:lang w:val="en-CA"/>
        </w:rPr>
        <w:t xml:space="preserve">R19 </w:t>
      </w:r>
      <w:r w:rsidRPr="002D33CA">
        <w:rPr>
          <w:lang w:val="en-CA"/>
        </w:rPr>
        <w:t>NES-capable UEs</w:t>
      </w:r>
      <w:r>
        <w:rPr>
          <w:lang w:val="en-CA"/>
        </w:rPr>
        <w:t xml:space="preserve"> are not to be</w:t>
      </w:r>
      <w:r w:rsidRPr="00720E5A">
        <w:rPr>
          <w:lang w:val="en-CA"/>
        </w:rPr>
        <w:t xml:space="preserve"> used for </w:t>
      </w:r>
      <w:r>
        <w:rPr>
          <w:lang w:val="en-CA"/>
        </w:rPr>
        <w:t xml:space="preserve">indication of </w:t>
      </w:r>
      <w:r w:rsidRPr="00720E5A">
        <w:rPr>
          <w:lang w:val="en-CA"/>
        </w:rPr>
        <w:t xml:space="preserve">feature/feature combinations indication. </w:t>
      </w:r>
    </w:p>
    <w:p w14:paraId="5D3B150A" w14:textId="77777777" w:rsidR="001B1C1C" w:rsidRDefault="001B1C1C" w:rsidP="001B1C1C">
      <w:pPr>
        <w:rPr>
          <w:lang w:val="en-CA"/>
        </w:rPr>
      </w:pPr>
      <w:r>
        <w:rPr>
          <w:lang w:val="en-CA"/>
        </w:rPr>
        <w:t xml:space="preserve">In terms of applicability to CFRA or CBRA, most energy consumption comes from listening to periodic CBRA resources for Idle mode UEs. It therefore makes sense to focus on CBRA first, as the network can control the scheduling and periodicity of CFRA resources in connected mode. </w:t>
      </w:r>
    </w:p>
    <w:p w14:paraId="042E45F3" w14:textId="33597B83" w:rsidR="00046C8A" w:rsidRDefault="001B1C1C" w:rsidP="00A76C4C">
      <w:pPr>
        <w:ind w:left="1418" w:hanging="1418"/>
        <w:rPr>
          <w:lang w:val="en-CA"/>
        </w:rPr>
      </w:pPr>
      <w:r w:rsidRPr="009F2808">
        <w:rPr>
          <w:b/>
          <w:bCs/>
          <w:lang w:val="en-CA"/>
        </w:rPr>
        <w:t xml:space="preserve">Proposal </w:t>
      </w:r>
      <w:r w:rsidR="0071273E">
        <w:rPr>
          <w:b/>
          <w:bCs/>
          <w:lang w:val="en-CA"/>
        </w:rPr>
        <w:t>6</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w:t>
      </w:r>
      <w:r w:rsidR="00EC7036">
        <w:rPr>
          <w:lang w:val="en-CA"/>
        </w:rPr>
        <w:t xml:space="preserve"> only</w:t>
      </w:r>
      <w:r>
        <w:rPr>
          <w:lang w:val="en-CA"/>
        </w:rPr>
        <w:t xml:space="preserve">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75B3E2E0" w14:textId="0443EDF1" w:rsidR="00A76C4C" w:rsidRPr="007A373A" w:rsidRDefault="007A373A" w:rsidP="00E8332F">
      <w:pPr>
        <w:rPr>
          <w:lang w:val="en-CA"/>
        </w:rPr>
      </w:pPr>
      <w:r>
        <w:rPr>
          <w:lang w:val="en-CA"/>
        </w:rPr>
        <w:t>Preamble groups A and B can</w:t>
      </w:r>
      <w:r w:rsidR="00E107C8">
        <w:rPr>
          <w:lang w:val="en-CA"/>
        </w:rPr>
        <w:t xml:space="preserve"> be</w:t>
      </w:r>
      <w:r>
        <w:rPr>
          <w:lang w:val="en-CA"/>
        </w:rPr>
        <w:t xml:space="preserve"> applicable for </w:t>
      </w:r>
      <w:r w:rsidR="00E8332F">
        <w:rPr>
          <w:lang w:val="en-CA"/>
        </w:rPr>
        <w:t>these NES</w:t>
      </w:r>
      <w:r>
        <w:rPr>
          <w:lang w:val="en-CA"/>
        </w:rPr>
        <w:t xml:space="preserve"> additional PRACH </w:t>
      </w:r>
      <w:r w:rsidR="00E8332F">
        <w:rPr>
          <w:lang w:val="en-CA"/>
        </w:rPr>
        <w:t xml:space="preserve">resources, e.g. based on the potential Msg3 size, per legacy assumptions. </w:t>
      </w:r>
    </w:p>
    <w:p w14:paraId="772300D9" w14:textId="6BBE6C57" w:rsidR="00A76C4C" w:rsidRDefault="00A76C4C" w:rsidP="00A76C4C">
      <w:pPr>
        <w:ind w:left="1418" w:hanging="1418"/>
        <w:rPr>
          <w:lang w:val="en-CA"/>
        </w:rPr>
      </w:pPr>
      <w:r w:rsidRPr="009F2808">
        <w:rPr>
          <w:b/>
          <w:bCs/>
          <w:lang w:val="en-CA"/>
        </w:rPr>
        <w:t xml:space="preserve">Proposal </w:t>
      </w:r>
      <w:r w:rsidR="0071273E">
        <w:rPr>
          <w:b/>
          <w:bCs/>
          <w:lang w:val="en-CA"/>
        </w:rPr>
        <w:t>7</w:t>
      </w:r>
      <w:r w:rsidRPr="009F2808">
        <w:rPr>
          <w:b/>
          <w:bCs/>
          <w:lang w:val="en-CA"/>
        </w:rPr>
        <w:t>:</w:t>
      </w:r>
      <w:r>
        <w:rPr>
          <w:lang w:val="en-CA"/>
        </w:rPr>
        <w:t xml:space="preserve"> </w:t>
      </w:r>
      <w:r>
        <w:rPr>
          <w:lang w:val="en-CA"/>
        </w:rPr>
        <w:tab/>
        <w:t xml:space="preserve">Support </w:t>
      </w:r>
      <w:r w:rsidR="00E8332F">
        <w:rPr>
          <w:lang w:val="en-CA"/>
        </w:rPr>
        <w:t>preamble g</w:t>
      </w:r>
      <w:r>
        <w:rPr>
          <w:lang w:val="en-CA"/>
        </w:rPr>
        <w:t>roups A/B for the additional PRACH resources provisioned for NES UEs</w:t>
      </w:r>
      <w:r w:rsidR="00E8332F">
        <w:rPr>
          <w:lang w:val="en-CA"/>
        </w:rPr>
        <w:t xml:space="preserve"> for indication of the potential Msg3 size</w:t>
      </w:r>
      <w:r>
        <w:rPr>
          <w:lang w:val="en-CA"/>
        </w:rPr>
        <w:t>, as in legacy.</w:t>
      </w:r>
    </w:p>
    <w:p w14:paraId="24E39935" w14:textId="4871CA03" w:rsidR="00A76C4C" w:rsidRDefault="00A76C4C" w:rsidP="00A76C4C">
      <w:pPr>
        <w:rPr>
          <w:lang w:val="en-CA"/>
        </w:rPr>
      </w:pPr>
      <w:r w:rsidRPr="00D67A81">
        <w:rPr>
          <w:lang w:val="en-CA"/>
        </w:rPr>
        <w:t>If legacy UEs are admitted to the cell, legacy UEs can continue using the RACH resources associated with the semi-statically configured periodicity. NES-capable UEs on the other han</w:t>
      </w:r>
      <w:r>
        <w:rPr>
          <w:lang w:val="en-CA"/>
        </w:rPr>
        <w:t>d can use the additionally configured NES PRACH resources (e.g. with</w:t>
      </w:r>
      <w:r w:rsidRPr="00D67A81">
        <w:rPr>
          <w:lang w:val="en-CA"/>
        </w:rPr>
        <w:t xml:space="preserve"> prolonged PRACH periodicity, possibly matching the prolonged SSB pattern and periodicity</w:t>
      </w:r>
      <w:r>
        <w:rPr>
          <w:lang w:val="en-CA"/>
        </w:rPr>
        <w:t>)</w:t>
      </w:r>
      <w:r w:rsidRPr="00D67A81">
        <w:rPr>
          <w:lang w:val="en-CA"/>
        </w:rPr>
        <w:t>.</w:t>
      </w:r>
      <w:r w:rsidR="00E8332F">
        <w:rPr>
          <w:lang w:val="en-CA"/>
        </w:rPr>
        <w:t xml:space="preserve"> </w:t>
      </w:r>
      <w:r>
        <w:rPr>
          <w:lang w:val="en-CA"/>
        </w:rPr>
        <w:t xml:space="preserve">The operation of </w:t>
      </w:r>
      <w:r w:rsidRPr="00D646C9">
        <w:rPr>
          <w:lang w:val="en-CA"/>
        </w:rPr>
        <w:t xml:space="preserve">adaptation of </w:t>
      </w:r>
      <w:r>
        <w:rPr>
          <w:lang w:val="en-CA"/>
        </w:rPr>
        <w:t>PRACH</w:t>
      </w:r>
      <w:r w:rsidRPr="00D646C9">
        <w:rPr>
          <w:lang w:val="en-CA"/>
        </w:rPr>
        <w:t xml:space="preserve"> in time-domain</w:t>
      </w:r>
      <w:r>
        <w:rPr>
          <w:lang w:val="en-CA"/>
        </w:rPr>
        <w:t xml:space="preserve"> can therefore be transparent to legacy UEs.</w:t>
      </w:r>
    </w:p>
    <w:p w14:paraId="101F8951" w14:textId="28DD0766" w:rsidR="00A76C4C" w:rsidRDefault="00A76C4C" w:rsidP="00A76C4C">
      <w:pPr>
        <w:ind w:left="1418" w:hanging="1418"/>
        <w:rPr>
          <w:lang w:val="en-CA"/>
        </w:rPr>
      </w:pPr>
      <w:r w:rsidRPr="009F2808">
        <w:rPr>
          <w:b/>
          <w:bCs/>
          <w:lang w:val="en-CA"/>
        </w:rPr>
        <w:t xml:space="preserve">Proposal </w:t>
      </w:r>
      <w:r w:rsidR="0071273E">
        <w:rPr>
          <w:b/>
          <w:bCs/>
          <w:lang w:val="en-CA"/>
        </w:rPr>
        <w:t>8</w:t>
      </w:r>
      <w:r w:rsidRPr="009F2808">
        <w:rPr>
          <w:b/>
          <w:bCs/>
          <w:lang w:val="en-CA"/>
        </w:rPr>
        <w:t>:</w:t>
      </w:r>
      <w:r>
        <w:rPr>
          <w:lang w:val="en-CA"/>
        </w:rPr>
        <w:tab/>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PRACH resources per legacy configuration and procedures. No barring is needed.</w:t>
      </w:r>
    </w:p>
    <w:p w14:paraId="3475468A" w14:textId="48ECD917" w:rsidR="008E1656" w:rsidRPr="00E345F2" w:rsidRDefault="00E345F2" w:rsidP="00E345F2">
      <w:pPr>
        <w:pStyle w:val="Heading2"/>
        <w:rPr>
          <w:lang w:val="en-CA"/>
        </w:rPr>
      </w:pPr>
      <w:r w:rsidRPr="00E345F2">
        <w:rPr>
          <w:lang w:val="en-CA"/>
        </w:rPr>
        <w:t>Adaptation of SSB in time domain</w:t>
      </w:r>
    </w:p>
    <w:p w14:paraId="3BDB6C0E" w14:textId="4B8A6129" w:rsidR="00BC68E8" w:rsidRDefault="00BC68E8" w:rsidP="00BC68E8">
      <w:r>
        <w:t>To leverage greater energy savings, SSBs can be transmitted with larger periods between SSB occasions compared to the legacy periodicities. Cells thus operating in a NES mode can thus broadcast SSBs less frequently and possibly with a reduced number of SSBs compared to the legacy cycle. For example, a SSB signal can be transmitted with larger period between SSB occasions when the cell is in a NES state.</w:t>
      </w:r>
    </w:p>
    <w:p w14:paraId="554CB1AB" w14:textId="3F9F35C5" w:rsidR="00726F16" w:rsidRDefault="00B3267F" w:rsidP="007B56EC">
      <w:pPr>
        <w:rPr>
          <w:lang w:val="en-CA"/>
        </w:rPr>
      </w:pPr>
      <w:r w:rsidRPr="00B3267F">
        <w:rPr>
          <w:lang w:val="en-CA"/>
        </w:rPr>
        <w:t xml:space="preserve">In the time-domain, the SSB burst periodicity is a critical factor that influences network accessibility and reliability. </w:t>
      </w:r>
      <w:r w:rsidR="00D31F63">
        <w:rPr>
          <w:lang w:val="en-CA"/>
        </w:rPr>
        <w:t>A</w:t>
      </w:r>
      <w:r w:rsidRPr="00B3267F">
        <w:rPr>
          <w:lang w:val="en-CA"/>
        </w:rPr>
        <w:t>djustment of this periodicity can help networks</w:t>
      </w:r>
      <w:r w:rsidR="003A73EA">
        <w:rPr>
          <w:lang w:val="en-CA"/>
        </w:rPr>
        <w:t xml:space="preserve"> save energy at low cell loads</w:t>
      </w:r>
      <w:r w:rsidRPr="00B3267F">
        <w:rPr>
          <w:lang w:val="en-CA"/>
        </w:rPr>
        <w:t>. However, such adjustments need careful consideration to prevent adverse impacts on legacy UEs, particularly concerning cell search and initial access procedures.</w:t>
      </w:r>
      <w:r w:rsidR="00735026">
        <w:rPr>
          <w:lang w:val="en-CA"/>
        </w:rPr>
        <w:t xml:space="preserve"> </w:t>
      </w:r>
      <w:r w:rsidR="008E2647" w:rsidRPr="008E2647">
        <w:rPr>
          <w:lang w:val="en-CA"/>
        </w:rPr>
        <w:t xml:space="preserve">In legacy, the time-domain positions of the transmitted SSBs within a half frame are semi-statically configured and a single periodicity is assumed for the transmitted SSBs in a burst. </w:t>
      </w:r>
    </w:p>
    <w:p w14:paraId="73FF4E19" w14:textId="6F7F7ED4" w:rsidR="00726F16" w:rsidRDefault="00726F16" w:rsidP="007B56EC">
      <w:pPr>
        <w:rPr>
          <w:lang w:val="en-CA"/>
        </w:rPr>
      </w:pPr>
      <w:r>
        <w:rPr>
          <w:lang w:val="en-CA"/>
        </w:rPr>
        <w:t xml:space="preserve">RAN1 </w:t>
      </w:r>
      <w:r w:rsidR="001117B1">
        <w:rPr>
          <w:lang w:val="en-CA"/>
        </w:rPr>
        <w:t xml:space="preserve">agreed that </w:t>
      </w:r>
      <w:r w:rsidRPr="00726F16">
        <w:rPr>
          <w:lang w:val="en-CA"/>
        </w:rPr>
        <w:t xml:space="preserve">SSB burst periodicity </w:t>
      </w:r>
      <w:r w:rsidR="001117B1">
        <w:rPr>
          <w:lang w:val="en-CA"/>
        </w:rPr>
        <w:t xml:space="preserve">can be adapted </w:t>
      </w:r>
      <w:r w:rsidRPr="00726F16">
        <w:rPr>
          <w:lang w:val="en-CA"/>
        </w:rPr>
        <w:t>using one or more SSB burst periodicity values, with</w:t>
      </w:r>
      <w:r w:rsidR="001117B1">
        <w:rPr>
          <w:lang w:val="en-CA"/>
        </w:rPr>
        <w:t xml:space="preserve"> an option to perform the </w:t>
      </w:r>
      <w:r w:rsidRPr="00726F16">
        <w:rPr>
          <w:lang w:val="en-CA"/>
        </w:rPr>
        <w:t xml:space="preserve">adaptation based on two SSB configurations. </w:t>
      </w:r>
    </w:p>
    <w:p w14:paraId="60AF8AF6" w14:textId="0F31E618" w:rsidR="007B56EC" w:rsidRPr="00C568AB" w:rsidRDefault="00C568AB" w:rsidP="00C568AB">
      <w:pPr>
        <w:ind w:left="1701" w:hanging="1701"/>
        <w:rPr>
          <w:lang w:val="en-CA"/>
        </w:rPr>
      </w:pPr>
      <w:r>
        <w:rPr>
          <w:b/>
          <w:bCs/>
          <w:lang w:val="en-CA"/>
        </w:rPr>
        <w:t xml:space="preserve">Observation </w:t>
      </w:r>
      <w:r w:rsidR="00751907">
        <w:rPr>
          <w:b/>
          <w:bCs/>
          <w:lang w:val="en-CA"/>
        </w:rPr>
        <w:t>4</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SSBs</w:t>
      </w:r>
      <w:r w:rsidRPr="007B56EC">
        <w:rPr>
          <w:lang w:val="en-CA"/>
        </w:rPr>
        <w:t xml:space="preserve"> in time-domain</w:t>
      </w:r>
      <w:r w:rsidRPr="002D33CA">
        <w:rPr>
          <w:lang w:val="en-CA"/>
        </w:rPr>
        <w:t xml:space="preserve"> </w:t>
      </w:r>
      <w:r w:rsidR="007F3E8A">
        <w:rPr>
          <w:lang w:val="en-CA"/>
        </w:rPr>
        <w:t xml:space="preserve">for SCells </w:t>
      </w:r>
      <w:r w:rsidRPr="002D33CA">
        <w:rPr>
          <w:lang w:val="en-CA"/>
        </w:rPr>
        <w:t xml:space="preserve">based on </w:t>
      </w:r>
      <w:r w:rsidRPr="00726F16">
        <w:rPr>
          <w:lang w:val="en-CA"/>
        </w:rPr>
        <w:t>using one or more SSB burst periodicity values, with</w:t>
      </w:r>
      <w:r>
        <w:rPr>
          <w:lang w:val="en-CA"/>
        </w:rPr>
        <w:t xml:space="preserve"> an option to perform the </w:t>
      </w:r>
      <w:r w:rsidRPr="00726F16">
        <w:rPr>
          <w:lang w:val="en-CA"/>
        </w:rPr>
        <w:t>adaptation based on two SSB configurations</w:t>
      </w:r>
      <w:r w:rsidR="00A911AA" w:rsidRPr="00C568AB">
        <w:rPr>
          <w:lang w:val="en-CA"/>
        </w:rPr>
        <w:t>.</w:t>
      </w:r>
    </w:p>
    <w:p w14:paraId="711E651B" w14:textId="27BB1AAC" w:rsidR="00CE656B" w:rsidRDefault="00F913DF" w:rsidP="005F15D3">
      <w:pPr>
        <w:rPr>
          <w:lang w:val="en-CA"/>
        </w:rPr>
      </w:pPr>
      <w:r>
        <w:rPr>
          <w:lang w:val="en-CA"/>
        </w:rPr>
        <w:t>T</w:t>
      </w:r>
      <w:r w:rsidR="00631E6B">
        <w:rPr>
          <w:lang w:val="en-CA"/>
        </w:rPr>
        <w:t xml:space="preserve">he operation </w:t>
      </w:r>
      <w:r>
        <w:rPr>
          <w:lang w:val="en-CA"/>
        </w:rPr>
        <w:t xml:space="preserve">of </w:t>
      </w:r>
      <w:r w:rsidRPr="00D646C9">
        <w:rPr>
          <w:lang w:val="en-CA"/>
        </w:rPr>
        <w:t>adaptation of SSB</w:t>
      </w:r>
      <w:r>
        <w:rPr>
          <w:lang w:val="en-CA"/>
        </w:rPr>
        <w:t>s</w:t>
      </w:r>
      <w:r w:rsidRPr="00D646C9">
        <w:rPr>
          <w:lang w:val="en-CA"/>
        </w:rPr>
        <w:t xml:space="preserve"> in time-domain</w:t>
      </w:r>
      <w:r>
        <w:rPr>
          <w:lang w:val="en-CA"/>
        </w:rPr>
        <w:t xml:space="preserve"> </w:t>
      </w:r>
      <w:r w:rsidR="00631E6B">
        <w:rPr>
          <w:lang w:val="en-CA"/>
        </w:rPr>
        <w:t xml:space="preserve">should be </w:t>
      </w:r>
      <w:r w:rsidR="0024130C">
        <w:rPr>
          <w:lang w:val="en-CA"/>
        </w:rPr>
        <w:t>transparent to legacy UEs</w:t>
      </w:r>
      <w:r w:rsidR="00B73144">
        <w:rPr>
          <w:lang w:val="en-CA"/>
        </w:rPr>
        <w:t xml:space="preserve"> or </w:t>
      </w:r>
      <w:r w:rsidR="0024130C">
        <w:rPr>
          <w:lang w:val="en-CA"/>
        </w:rPr>
        <w:t xml:space="preserve">applied to cells barred to legacy </w:t>
      </w:r>
      <w:r w:rsidR="00A911AA">
        <w:rPr>
          <w:lang w:val="en-CA"/>
        </w:rPr>
        <w:t xml:space="preserve">and non-capable </w:t>
      </w:r>
      <w:r w:rsidR="0024130C">
        <w:rPr>
          <w:lang w:val="en-CA"/>
        </w:rPr>
        <w:t>UEs</w:t>
      </w:r>
      <w:r w:rsidR="00613602">
        <w:rPr>
          <w:lang w:val="en-CA"/>
        </w:rPr>
        <w:t xml:space="preserve">. When an expected SSB burst occasion is missing </w:t>
      </w:r>
      <w:r w:rsidR="00CE656B">
        <w:rPr>
          <w:lang w:val="en-CA"/>
        </w:rPr>
        <w:t>per legacy assumptions, legacy UEs are expected to find an alternative cell in the same coverage area, per legacy procedures.</w:t>
      </w:r>
    </w:p>
    <w:p w14:paraId="4F206C49" w14:textId="299230F3" w:rsidR="00B73144" w:rsidRDefault="00B73144" w:rsidP="00F913DF">
      <w:pPr>
        <w:ind w:left="1418" w:hanging="1418"/>
        <w:rPr>
          <w:lang w:val="en-CA"/>
        </w:rPr>
      </w:pPr>
      <w:r w:rsidRPr="009F2808">
        <w:rPr>
          <w:b/>
          <w:bCs/>
          <w:lang w:val="en-CA"/>
        </w:rPr>
        <w:t xml:space="preserve">Proposal </w:t>
      </w:r>
      <w:r w:rsidR="0071273E">
        <w:rPr>
          <w:b/>
          <w:bCs/>
          <w:lang w:val="en-CA"/>
        </w:rPr>
        <w:t>9</w:t>
      </w:r>
      <w:r w:rsidRPr="009F2808">
        <w:rPr>
          <w:b/>
          <w:bCs/>
          <w:lang w:val="en-CA"/>
        </w:rPr>
        <w:t>:</w:t>
      </w:r>
      <w:r w:rsidR="00F913DF">
        <w:rPr>
          <w:lang w:val="en-CA"/>
        </w:rPr>
        <w:tab/>
      </w:r>
      <w:r w:rsidR="00B34153">
        <w:rPr>
          <w:lang w:val="en-CA"/>
        </w:rPr>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w:t>
      </w:r>
      <w:r w:rsidR="00295B48">
        <w:rPr>
          <w:lang w:val="en-CA"/>
        </w:rPr>
        <w:t xml:space="preserve">for </w:t>
      </w:r>
      <w:r w:rsidR="00CC545E" w:rsidRPr="00B73144">
        <w:rPr>
          <w:lang w:val="en-CA"/>
        </w:rPr>
        <w:t>cell</w:t>
      </w:r>
      <w:r w:rsidR="00CC545E">
        <w:rPr>
          <w:lang w:val="en-CA"/>
        </w:rPr>
        <w:t xml:space="preserve"> </w:t>
      </w:r>
      <w:r w:rsidR="00295B48">
        <w:rPr>
          <w:lang w:val="en-CA"/>
        </w:rPr>
        <w:t xml:space="preserve">(re)-selection </w:t>
      </w:r>
      <w:r w:rsidR="00CC545E">
        <w:rPr>
          <w:lang w:val="en-CA"/>
        </w:rPr>
        <w:t>and</w:t>
      </w:r>
      <w:r>
        <w:rPr>
          <w:lang w:val="en-CA"/>
        </w:rPr>
        <w:t xml:space="preserve"> are expected to camp on a cell in the </w:t>
      </w:r>
      <w:r w:rsidR="00F913DF">
        <w:rPr>
          <w:lang w:val="en-CA"/>
        </w:rPr>
        <w:t>c</w:t>
      </w:r>
      <w:r>
        <w:rPr>
          <w:lang w:val="en-CA"/>
        </w:rPr>
        <w:t xml:space="preserve">overage area, per legacy </w:t>
      </w:r>
      <w:r w:rsidR="00F913DF">
        <w:rPr>
          <w:lang w:val="en-CA"/>
        </w:rPr>
        <w:t xml:space="preserve">cell (re)-selection </w:t>
      </w:r>
      <w:r>
        <w:rPr>
          <w:lang w:val="en-CA"/>
        </w:rPr>
        <w:t>procedures</w:t>
      </w:r>
      <w:r w:rsidR="00F913DF">
        <w:rPr>
          <w:lang w:val="en-CA"/>
        </w:rPr>
        <w:t>.</w:t>
      </w:r>
    </w:p>
    <w:p w14:paraId="11E3EC5A" w14:textId="7B61E2FD" w:rsidR="00705907" w:rsidRPr="0020052A" w:rsidRDefault="00705907" w:rsidP="00705907">
      <w:pPr>
        <w:overflowPunct/>
        <w:autoSpaceDE/>
        <w:autoSpaceDN/>
        <w:adjustRightInd/>
        <w:spacing w:after="160" w:line="259" w:lineRule="auto"/>
        <w:contextualSpacing/>
        <w:jc w:val="left"/>
        <w:textAlignment w:val="auto"/>
        <w:rPr>
          <w:rFonts w:cs="Calibri"/>
        </w:rPr>
      </w:pPr>
      <w:r>
        <w:rPr>
          <w:rFonts w:cs="Calibri"/>
        </w:rPr>
        <w:t xml:space="preserve">Per the LS from RAN4 [3], RAN4 asks RAN2 </w:t>
      </w:r>
      <w:r w:rsidRPr="002C3FDB">
        <w:rPr>
          <w:rFonts w:cs="Calibri"/>
        </w:rPr>
        <w:t>whether there are any impacts on RRM requirements due to SSB adap</w:t>
      </w:r>
      <w:r w:rsidR="00E107C8">
        <w:rPr>
          <w:rFonts w:cs="Calibri"/>
        </w:rPr>
        <w:t>ta</w:t>
      </w:r>
      <w:r w:rsidRPr="002C3FDB">
        <w:rPr>
          <w:rFonts w:cs="Calibri"/>
        </w:rPr>
        <w:t>tion</w:t>
      </w:r>
      <w:r>
        <w:rPr>
          <w:rFonts w:cs="Calibri"/>
        </w:rPr>
        <w:t xml:space="preserve"> relating to intra/</w:t>
      </w:r>
      <w:r w:rsidRPr="002C3FDB">
        <w:rPr>
          <w:rFonts w:cs="Calibri"/>
        </w:rPr>
        <w:t>inter-frequency L3 measurement</w:t>
      </w:r>
      <w:r>
        <w:rPr>
          <w:rFonts w:cs="Calibri"/>
        </w:rPr>
        <w:t xml:space="preserve">. </w:t>
      </w:r>
      <w:r w:rsidRPr="00F72E8B">
        <w:rPr>
          <w:rFonts w:cs="Calibri"/>
        </w:rPr>
        <w:t xml:space="preserve">Adaptation of SSB periodicity can </w:t>
      </w:r>
      <w:r w:rsidRPr="00F72E8B">
        <w:rPr>
          <w:rFonts w:cs="Calibri"/>
        </w:rPr>
        <w:lastRenderedPageBreak/>
        <w:t xml:space="preserve">therefore lead to failure of UE </w:t>
      </w:r>
      <w:r w:rsidR="00E107C8">
        <w:rPr>
          <w:rFonts w:cs="Calibri"/>
        </w:rPr>
        <w:t xml:space="preserve">to properly </w:t>
      </w:r>
      <w:r w:rsidRPr="00F72E8B">
        <w:rPr>
          <w:rFonts w:cs="Calibri"/>
        </w:rPr>
        <w:t>perform L3 measurement</w:t>
      </w:r>
      <w:r w:rsidR="00E107C8">
        <w:rPr>
          <w:rFonts w:cs="Calibri"/>
        </w:rPr>
        <w:t>s</w:t>
      </w:r>
      <w:r w:rsidRPr="00F72E8B">
        <w:rPr>
          <w:rFonts w:cs="Calibri"/>
        </w:rPr>
        <w:t>.</w:t>
      </w:r>
      <w:r>
        <w:rPr>
          <w:rFonts w:cs="Calibri"/>
        </w:rPr>
        <w:t xml:space="preserve"> </w:t>
      </w:r>
      <w:r w:rsidR="007F1D01">
        <w:rPr>
          <w:rFonts w:cs="Calibri"/>
        </w:rPr>
        <w:t xml:space="preserve">A common solution to both measurements on OD-SSB and SSB adaptation is preferred, in our point of view. </w:t>
      </w:r>
      <w:r w:rsidRPr="0020052A">
        <w:rPr>
          <w:rFonts w:cs="Calibri"/>
        </w:rPr>
        <w:t xml:space="preserve">RAN2 discussed </w:t>
      </w:r>
      <w:r>
        <w:rPr>
          <w:rFonts w:cs="Calibri"/>
        </w:rPr>
        <w:t>L3 measurements on OD-SSB, which can have</w:t>
      </w:r>
      <w:r w:rsidRPr="0020052A">
        <w:rPr>
          <w:rFonts w:cs="Calibri"/>
        </w:rPr>
        <w:t xml:space="preserve"> a different periodicity</w:t>
      </w:r>
      <w:r>
        <w:rPr>
          <w:rFonts w:cs="Calibri"/>
        </w:rPr>
        <w:t xml:space="preserve"> to that of the always-on SSBs;</w:t>
      </w:r>
      <w:r w:rsidRPr="0020052A">
        <w:rPr>
          <w:rFonts w:cs="Calibri"/>
        </w:rPr>
        <w:t xml:space="preserve"> the following two options were discussed with no consensus</w:t>
      </w:r>
      <w:r>
        <w:rPr>
          <w:rFonts w:cs="Calibri"/>
        </w:rPr>
        <w:t xml:space="preserve"> for measurements on OD-SSBs</w:t>
      </w:r>
      <w:r w:rsidRPr="0020052A">
        <w:rPr>
          <w:rFonts w:cs="Calibri"/>
        </w:rPr>
        <w:t>:</w:t>
      </w:r>
    </w:p>
    <w:p w14:paraId="6FEEF250" w14:textId="77777777" w:rsidR="00705907" w:rsidRPr="0020052A" w:rsidRDefault="00705907" w:rsidP="00F535E1">
      <w:pPr>
        <w:pStyle w:val="ListParagraph"/>
        <w:numPr>
          <w:ilvl w:val="0"/>
          <w:numId w:val="30"/>
        </w:numPr>
        <w:overflowPunct/>
        <w:autoSpaceDE/>
        <w:autoSpaceDN/>
        <w:adjustRightInd/>
        <w:spacing w:after="160" w:line="259" w:lineRule="auto"/>
        <w:contextualSpacing/>
        <w:jc w:val="left"/>
        <w:textAlignment w:val="auto"/>
        <w:rPr>
          <w:rFonts w:cs="Calibri"/>
        </w:rPr>
      </w:pPr>
      <w:r w:rsidRPr="0020052A">
        <w:rPr>
          <w:rFonts w:cs="Calibri"/>
        </w:rPr>
        <w:t>Option1: Based on different measurement configuration when OD-SSB is transmitted</w:t>
      </w:r>
    </w:p>
    <w:p w14:paraId="3CD2DB0D" w14:textId="77777777" w:rsidR="00705907" w:rsidRPr="0020052A" w:rsidRDefault="00705907" w:rsidP="00F535E1">
      <w:pPr>
        <w:pStyle w:val="ListParagraph"/>
        <w:numPr>
          <w:ilvl w:val="0"/>
          <w:numId w:val="30"/>
        </w:numPr>
        <w:overflowPunct/>
        <w:autoSpaceDE/>
        <w:autoSpaceDN/>
        <w:adjustRightInd/>
        <w:spacing w:after="160" w:line="259" w:lineRule="auto"/>
        <w:contextualSpacing/>
        <w:jc w:val="left"/>
        <w:textAlignment w:val="auto"/>
        <w:rPr>
          <w:rFonts w:cs="Calibri"/>
        </w:rPr>
      </w:pPr>
      <w:r w:rsidRPr="0020052A">
        <w:rPr>
          <w:rFonts w:cs="Calibri"/>
        </w:rPr>
        <w:t>Option2: Based on OD-SSB pattern ignoring SMTC when OD-SSB is transmitted</w:t>
      </w:r>
    </w:p>
    <w:p w14:paraId="002A6276" w14:textId="77777777" w:rsidR="00705907" w:rsidRPr="0020052A" w:rsidRDefault="00705907" w:rsidP="00705907">
      <w:pPr>
        <w:overflowPunct/>
        <w:autoSpaceDE/>
        <w:autoSpaceDN/>
        <w:adjustRightInd/>
        <w:spacing w:after="160" w:line="259" w:lineRule="auto"/>
        <w:contextualSpacing/>
        <w:jc w:val="left"/>
        <w:textAlignment w:val="auto"/>
        <w:rPr>
          <w:rFonts w:cs="Calibri"/>
        </w:rPr>
      </w:pPr>
    </w:p>
    <w:p w14:paraId="750FE915" w14:textId="77777777" w:rsidR="00705907" w:rsidRDefault="00705907" w:rsidP="00705907">
      <w:pPr>
        <w:overflowPunct/>
        <w:autoSpaceDE/>
        <w:autoSpaceDN/>
        <w:adjustRightInd/>
        <w:spacing w:after="160" w:line="259" w:lineRule="auto"/>
        <w:contextualSpacing/>
        <w:jc w:val="left"/>
        <w:textAlignment w:val="auto"/>
        <w:rPr>
          <w:rFonts w:cs="Calibri"/>
        </w:rPr>
      </w:pPr>
      <w:r w:rsidRPr="0020052A">
        <w:rPr>
          <w:rFonts w:cs="Calibri"/>
        </w:rPr>
        <w:t>Option 1 may require multiple SMTCs</w:t>
      </w:r>
      <w:r>
        <w:rPr>
          <w:rFonts w:cs="Calibri"/>
        </w:rPr>
        <w:t xml:space="preserve"> for the UE to perform measurements. </w:t>
      </w:r>
      <w:r w:rsidRPr="0020052A">
        <w:rPr>
          <w:rFonts w:cs="Calibri"/>
        </w:rPr>
        <w:t xml:space="preserve">Option 2 is simpler, as the transmission of OD-SSB is changing dynamically, </w:t>
      </w:r>
      <w:r>
        <w:rPr>
          <w:rFonts w:cs="Calibri"/>
        </w:rPr>
        <w:t xml:space="preserve">however </w:t>
      </w:r>
      <w:r w:rsidRPr="0020052A">
        <w:rPr>
          <w:rFonts w:cs="Calibri"/>
        </w:rPr>
        <w:t>it means that UE won’t measure the OD-SSB, unless UE measure</w:t>
      </w:r>
      <w:r>
        <w:rPr>
          <w:rFonts w:cs="Calibri"/>
        </w:rPr>
        <w:t>s</w:t>
      </w:r>
      <w:r w:rsidRPr="0020052A">
        <w:rPr>
          <w:rFonts w:cs="Calibri"/>
        </w:rPr>
        <w:t xml:space="preserve"> OD-SSB based on OD-SSB transmission pattern and not based on SMTC configuration</w:t>
      </w:r>
      <w:r>
        <w:rPr>
          <w:rFonts w:cs="Calibri"/>
        </w:rPr>
        <w:t xml:space="preserve"> (</w:t>
      </w:r>
      <w:r w:rsidRPr="0020052A">
        <w:rPr>
          <w:rFonts w:cs="Calibri"/>
        </w:rPr>
        <w:t xml:space="preserve">as illuded to in R4 LS). </w:t>
      </w:r>
    </w:p>
    <w:p w14:paraId="7E6DCEE0" w14:textId="77777777" w:rsidR="00705907" w:rsidRPr="0020052A" w:rsidRDefault="00705907" w:rsidP="00705907">
      <w:pPr>
        <w:overflowPunct/>
        <w:autoSpaceDE/>
        <w:autoSpaceDN/>
        <w:adjustRightInd/>
        <w:spacing w:after="160" w:line="259" w:lineRule="auto"/>
        <w:contextualSpacing/>
        <w:jc w:val="left"/>
        <w:textAlignment w:val="auto"/>
        <w:rPr>
          <w:rFonts w:cs="Calibri"/>
        </w:rPr>
      </w:pPr>
    </w:p>
    <w:p w14:paraId="55A66687" w14:textId="1EBB7E61" w:rsidR="00705907" w:rsidRDefault="00705907" w:rsidP="00705907">
      <w:pPr>
        <w:overflowPunct/>
        <w:autoSpaceDE/>
        <w:autoSpaceDN/>
        <w:adjustRightInd/>
        <w:spacing w:after="160" w:line="259" w:lineRule="auto"/>
        <w:contextualSpacing/>
        <w:jc w:val="left"/>
        <w:textAlignment w:val="auto"/>
        <w:rPr>
          <w:rFonts w:cs="Calibri"/>
        </w:rPr>
      </w:pPr>
      <w:r w:rsidRPr="0020052A">
        <w:rPr>
          <w:rFonts w:cs="Calibri"/>
        </w:rPr>
        <w:t xml:space="preserve">Option 1 </w:t>
      </w:r>
      <w:r>
        <w:rPr>
          <w:rFonts w:cs="Calibri"/>
        </w:rPr>
        <w:t>can better to consider</w:t>
      </w:r>
      <w:r w:rsidRPr="0020052A">
        <w:rPr>
          <w:rFonts w:cs="Calibri"/>
        </w:rPr>
        <w:t xml:space="preserve"> and should work for both OD-SSB and SSB adaptation.</w:t>
      </w:r>
      <w:r>
        <w:rPr>
          <w:rFonts w:cs="Calibri"/>
        </w:rPr>
        <w:t xml:space="preserve"> </w:t>
      </w:r>
      <w:r w:rsidRPr="0020052A">
        <w:rPr>
          <w:rFonts w:cs="Calibri"/>
        </w:rPr>
        <w:t>Essentially the understanding now is that the UE uses on-demand SSB for RRM measurements when they are transmitted in addition to periodic SSB for RRM measurements, but this may not be simple to do when they’re on different frequencies.</w:t>
      </w:r>
      <w:r w:rsidR="008D69E5">
        <w:rPr>
          <w:rFonts w:cs="Calibri"/>
        </w:rPr>
        <w:t xml:space="preserve"> For example, the UE needs to track different frequency locations during RRM measurements when the OD-SSB and the always-on SSB are transmitted on different frequencies. </w:t>
      </w:r>
    </w:p>
    <w:p w14:paraId="4E598EC3" w14:textId="1B7148BA" w:rsidR="007F1D01" w:rsidRDefault="007F1D01" w:rsidP="00705907">
      <w:pPr>
        <w:overflowPunct/>
        <w:autoSpaceDE/>
        <w:autoSpaceDN/>
        <w:adjustRightInd/>
        <w:spacing w:after="160" w:line="259" w:lineRule="auto"/>
        <w:contextualSpacing/>
        <w:jc w:val="left"/>
        <w:textAlignment w:val="auto"/>
        <w:rPr>
          <w:rFonts w:cs="Calibri"/>
        </w:rPr>
      </w:pPr>
      <w:r>
        <w:rPr>
          <w:rFonts w:cs="Calibri"/>
        </w:rPr>
        <w:t xml:space="preserve">From a time domain perspective, </w:t>
      </w:r>
      <w:r w:rsidR="008D69E5">
        <w:rPr>
          <w:rFonts w:cs="Calibri"/>
        </w:rPr>
        <w:t>i</w:t>
      </w:r>
      <w:r w:rsidRPr="002967C7">
        <w:rPr>
          <w:rFonts w:cs="Calibri"/>
        </w:rPr>
        <w:t>t has been identified that the main use case</w:t>
      </w:r>
      <w:r w:rsidR="00E264E6">
        <w:rPr>
          <w:rFonts w:cs="Calibri"/>
        </w:rPr>
        <w:t xml:space="preserve"> of SSB adaptation</w:t>
      </w:r>
      <w:r w:rsidRPr="002967C7">
        <w:rPr>
          <w:rFonts w:cs="Calibri"/>
        </w:rPr>
        <w:t xml:space="preserve"> is that the periodicity of </w:t>
      </w:r>
      <w:r w:rsidR="00E264E6">
        <w:rPr>
          <w:rFonts w:cs="Calibri"/>
        </w:rPr>
        <w:t xml:space="preserve">adapted </w:t>
      </w:r>
      <w:r w:rsidRPr="002967C7">
        <w:rPr>
          <w:rFonts w:cs="Calibri"/>
        </w:rPr>
        <w:t xml:space="preserve">SSB is equal to or smaller than that of </w:t>
      </w:r>
      <w:r w:rsidR="00E264E6">
        <w:rPr>
          <w:rFonts w:cs="Calibri"/>
        </w:rPr>
        <w:t xml:space="preserve">always on </w:t>
      </w:r>
      <w:r w:rsidRPr="002967C7">
        <w:rPr>
          <w:rFonts w:cs="Calibri"/>
        </w:rPr>
        <w:t>SSB</w:t>
      </w:r>
      <w:r w:rsidR="00E264E6">
        <w:rPr>
          <w:rFonts w:cs="Calibri"/>
        </w:rPr>
        <w:t xml:space="preserve"> (e.g. on synch raster)</w:t>
      </w:r>
      <w:r w:rsidRPr="002967C7">
        <w:rPr>
          <w:rFonts w:cs="Calibri"/>
        </w:rPr>
        <w:t>.</w:t>
      </w:r>
      <w:r>
        <w:rPr>
          <w:rFonts w:cs="Calibri"/>
        </w:rPr>
        <w:t xml:space="preserve"> A separate configuration can therefore align the measurement occasions with the </w:t>
      </w:r>
      <w:r w:rsidR="0083029D">
        <w:rPr>
          <w:rFonts w:cs="Calibri"/>
        </w:rPr>
        <w:t xml:space="preserve">adapted </w:t>
      </w:r>
      <w:r>
        <w:rPr>
          <w:rFonts w:cs="Calibri"/>
        </w:rPr>
        <w:t xml:space="preserve">SSB occasions. </w:t>
      </w:r>
    </w:p>
    <w:p w14:paraId="6BB82C52" w14:textId="77777777" w:rsidR="00705907" w:rsidRDefault="00705907" w:rsidP="00705907">
      <w:pPr>
        <w:overflowPunct/>
        <w:autoSpaceDE/>
        <w:autoSpaceDN/>
        <w:adjustRightInd/>
        <w:spacing w:after="160" w:line="259" w:lineRule="auto"/>
        <w:contextualSpacing/>
        <w:jc w:val="left"/>
        <w:textAlignment w:val="auto"/>
        <w:rPr>
          <w:rFonts w:cs="Calibri"/>
        </w:rPr>
      </w:pPr>
    </w:p>
    <w:p w14:paraId="78D2E5F7" w14:textId="4CB0D8D5" w:rsidR="00444C50" w:rsidRDefault="00444C50" w:rsidP="00444C50">
      <w:pPr>
        <w:ind w:left="1418" w:hanging="1418"/>
        <w:rPr>
          <w:rFonts w:cs="Calibri"/>
        </w:rPr>
      </w:pPr>
      <w:r w:rsidRPr="00527087">
        <w:rPr>
          <w:b/>
          <w:bCs/>
          <w:lang w:val="en-CA"/>
        </w:rPr>
        <w:t xml:space="preserve">Proposal </w:t>
      </w:r>
      <w:r w:rsidR="0071273E">
        <w:rPr>
          <w:b/>
          <w:bCs/>
          <w:lang w:val="en-CA"/>
        </w:rPr>
        <w:t>10</w:t>
      </w:r>
      <w:r w:rsidRPr="00527087">
        <w:rPr>
          <w:b/>
          <w:bCs/>
          <w:lang w:val="en-CA"/>
        </w:rPr>
        <w:t>:</w:t>
      </w:r>
      <w:r w:rsidRPr="00527087">
        <w:rPr>
          <w:b/>
          <w:bCs/>
          <w:lang w:val="en-CA"/>
        </w:rPr>
        <w:tab/>
      </w:r>
      <w:r>
        <w:t xml:space="preserve">For L3 measurements on OD-SSBs and SSB adaptation, UE performs measurements based on </w:t>
      </w:r>
      <w:r w:rsidRPr="0020052A">
        <w:rPr>
          <w:rFonts w:cs="Calibri"/>
        </w:rPr>
        <w:t xml:space="preserve">different measurement configuration when </w:t>
      </w:r>
      <w:r>
        <w:rPr>
          <w:rFonts w:cs="Calibri"/>
        </w:rPr>
        <w:t>SSB</w:t>
      </w:r>
      <w:r w:rsidRPr="0020052A">
        <w:rPr>
          <w:rFonts w:cs="Calibri"/>
        </w:rPr>
        <w:t xml:space="preserve"> is transmitted</w:t>
      </w:r>
      <w:r>
        <w:rPr>
          <w:rFonts w:cs="Calibri"/>
        </w:rPr>
        <w:t xml:space="preserve"> with an adapted periodicity.</w:t>
      </w:r>
    </w:p>
    <w:p w14:paraId="43DBF390" w14:textId="526B0304" w:rsidR="00705907" w:rsidRPr="00527087" w:rsidRDefault="00705907" w:rsidP="00705907">
      <w:pPr>
        <w:ind w:left="1418" w:hanging="1418"/>
        <w:rPr>
          <w:rFonts w:cs="Calibri"/>
        </w:rPr>
      </w:pPr>
      <w:r w:rsidRPr="00527087">
        <w:rPr>
          <w:b/>
          <w:bCs/>
          <w:lang w:val="en-CA"/>
        </w:rPr>
        <w:t xml:space="preserve">Proposal </w:t>
      </w:r>
      <w:r w:rsidR="0083029D">
        <w:rPr>
          <w:b/>
          <w:bCs/>
          <w:lang w:val="en-CA"/>
        </w:rPr>
        <w:t>1</w:t>
      </w:r>
      <w:r w:rsidR="0071273E">
        <w:rPr>
          <w:b/>
          <w:bCs/>
          <w:lang w:val="en-CA"/>
        </w:rPr>
        <w:t>1</w:t>
      </w:r>
      <w:r w:rsidRPr="00527087">
        <w:rPr>
          <w:b/>
          <w:bCs/>
          <w:lang w:val="en-CA"/>
        </w:rPr>
        <w:t>:</w:t>
      </w:r>
      <w:r w:rsidRPr="00527087">
        <w:rPr>
          <w:b/>
          <w:bCs/>
          <w:lang w:val="en-CA"/>
        </w:rPr>
        <w:tab/>
      </w:r>
      <w:r>
        <w:t xml:space="preserve">Reply to RAN4 explaining a common solution for L3 measurements for OD-SSB and SSB adaptation based on </w:t>
      </w:r>
      <w:r w:rsidR="0071273E">
        <w:t>the previous proposal.</w:t>
      </w:r>
    </w:p>
    <w:p w14:paraId="0B1B64D2" w14:textId="77777777" w:rsidR="00A713CC" w:rsidRPr="003038FC" w:rsidRDefault="00A713CC" w:rsidP="00A713CC">
      <w:pPr>
        <w:rPr>
          <w:lang w:val="en-CA"/>
        </w:rPr>
      </w:pPr>
      <w:r w:rsidRPr="003038FC">
        <w:rPr>
          <w:lang w:val="en-CA"/>
        </w:rPr>
        <w:t>Per the LS from RAN4 [3], RAN4 asks RAN2 whether there are any impacts on RRM requirements due to SSB adaptation relating to BFD. Beam Failure detection in SCell configurations involves designating several SSBs as BFD-RS through RRC. This may be important in particular for inter-band CA scenarios. RRC reconfiguration for BFD resources is slow, and thus can result in a false detection of beam failure, for instance, if an active beam designated as BFD-RS is deactivated following SSB adaptation or if an BFD resource is no longer transmitted due to a changed periodicity. Adaptation of SSB periodicity can therefore lead to failure of UE performing BFD and potentially beam failure.</w:t>
      </w:r>
    </w:p>
    <w:p w14:paraId="78EA196F" w14:textId="6D03D896" w:rsidR="0083029D" w:rsidRDefault="00A713CC" w:rsidP="0083029D">
      <w:pPr>
        <w:ind w:left="1418" w:hanging="1418"/>
        <w:rPr>
          <w:lang w:val="en-CA"/>
        </w:rPr>
      </w:pPr>
      <w:bookmarkStart w:id="2" w:name="_Hlk189633026"/>
      <w:r w:rsidRPr="009F2808">
        <w:rPr>
          <w:b/>
          <w:bCs/>
          <w:lang w:val="en-CA"/>
        </w:rPr>
        <w:t xml:space="preserve">Proposal </w:t>
      </w:r>
      <w:r w:rsidR="0083029D">
        <w:rPr>
          <w:b/>
          <w:bCs/>
          <w:lang w:val="en-CA"/>
        </w:rPr>
        <w:t>1</w:t>
      </w:r>
      <w:r w:rsidR="0071273E">
        <w:rPr>
          <w:b/>
          <w:bCs/>
          <w:lang w:val="en-CA"/>
        </w:rPr>
        <w:t>2</w:t>
      </w:r>
      <w:r w:rsidRPr="009F2808">
        <w:rPr>
          <w:b/>
          <w:bCs/>
          <w:lang w:val="en-CA"/>
        </w:rPr>
        <w:t>:</w:t>
      </w:r>
      <w:r>
        <w:rPr>
          <w:lang w:val="en-CA"/>
        </w:rPr>
        <w:tab/>
      </w:r>
      <w:r w:rsidRPr="003038FC">
        <w:rPr>
          <w:lang w:val="en-CA"/>
        </w:rPr>
        <w:t>RAN2 to consider the impacts on BFD requirements and measurements due to SSB adap</w:t>
      </w:r>
      <w:r w:rsidR="00E107C8">
        <w:rPr>
          <w:lang w:val="en-CA"/>
        </w:rPr>
        <w:t>ta</w:t>
      </w:r>
      <w:r w:rsidRPr="003038FC">
        <w:rPr>
          <w:lang w:val="en-CA"/>
        </w:rPr>
        <w:t>tion</w:t>
      </w:r>
      <w:r>
        <w:rPr>
          <w:lang w:val="en-CA"/>
        </w:rPr>
        <w:t>.</w:t>
      </w:r>
    </w:p>
    <w:bookmarkEnd w:id="2"/>
    <w:p w14:paraId="2A6E5849" w14:textId="77777777" w:rsidR="008A0055" w:rsidRPr="00C94C42" w:rsidRDefault="008A0055" w:rsidP="008A0055">
      <w:pPr>
        <w:pStyle w:val="Heading1"/>
      </w:pPr>
      <w:r w:rsidRPr="00C94C42">
        <w:t>Conclusion</w:t>
      </w:r>
    </w:p>
    <w:p w14:paraId="663DBADD" w14:textId="7631692D" w:rsidR="008B7372" w:rsidRDefault="00307ED1" w:rsidP="008B7372">
      <w:pPr>
        <w:rPr>
          <w:lang w:val="en-US"/>
        </w:rPr>
      </w:pPr>
      <w:r>
        <w:rPr>
          <w:lang w:eastAsia="sv-SE"/>
        </w:rPr>
        <w:t>T</w:t>
      </w:r>
      <w:r w:rsidRPr="00AB5F60">
        <w:rPr>
          <w:lang w:eastAsia="sv-SE"/>
        </w:rPr>
        <w:t xml:space="preserve">his contribution </w:t>
      </w:r>
      <w:r>
        <w:rPr>
          <w:lang w:eastAsia="sv-SE"/>
        </w:rPr>
        <w:t>addresses</w:t>
      </w:r>
      <w:r w:rsidRPr="00AB5F60">
        <w:rPr>
          <w:lang w:eastAsia="sv-SE"/>
        </w:rPr>
        <w:t xml:space="preserve"> </w:t>
      </w:r>
      <w:r>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Pr="00B83A96">
        <w:rPr>
          <w:lang w:eastAsia="sv-SE"/>
        </w:rPr>
        <w:t xml:space="preserve"> </w:t>
      </w:r>
      <w:r>
        <w:rPr>
          <w:lang w:eastAsia="sv-SE"/>
        </w:rPr>
        <w:t xml:space="preserve">with focus on higher layer impacts and assumptions.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495B6A5D" w14:textId="77777777" w:rsidR="0071273E" w:rsidRDefault="0071273E" w:rsidP="0071273E">
      <w:r w:rsidRPr="006151B4">
        <w:rPr>
          <w:b/>
          <w:bCs/>
        </w:rPr>
        <w:t xml:space="preserve">Proposal </w:t>
      </w:r>
      <w:r>
        <w:rPr>
          <w:b/>
          <w:bCs/>
        </w:rPr>
        <w:t>1</w:t>
      </w:r>
      <w:r w:rsidRPr="006151B4">
        <w:t>:</w:t>
      </w:r>
      <w:r>
        <w:tab/>
        <w:t>RAN2 to consider provisioning additional PRACH resources, e.g. provided in R19 NES PRACH adaptation, to accommodate the increased number of PMOs/paging load within the PF</w:t>
      </w:r>
    </w:p>
    <w:p w14:paraId="530C5956" w14:textId="77777777" w:rsidR="0071273E" w:rsidRPr="0071273E" w:rsidRDefault="0071273E" w:rsidP="0071273E">
      <w:pPr>
        <w:ind w:left="1418" w:hanging="1418"/>
        <w:rPr>
          <w:lang w:val="en-CA"/>
        </w:rPr>
      </w:pPr>
      <w:r w:rsidRPr="009F2808">
        <w:rPr>
          <w:b/>
          <w:bCs/>
          <w:lang w:val="en-CA"/>
        </w:rPr>
        <w:t xml:space="preserve">Proposal </w:t>
      </w:r>
      <w:r>
        <w:rPr>
          <w:b/>
          <w:bCs/>
          <w:lang w:val="en-CA"/>
        </w:rPr>
        <w:t>2</w:t>
      </w:r>
      <w:r w:rsidRPr="009F2808">
        <w:rPr>
          <w:b/>
          <w:bCs/>
          <w:lang w:val="en-CA"/>
        </w:rPr>
        <w:t>:</w:t>
      </w:r>
      <w:r>
        <w:rPr>
          <w:lang w:val="en-CA"/>
        </w:rPr>
        <w:tab/>
        <w:t xml:space="preserve">A </w:t>
      </w:r>
      <w:r>
        <w:rPr>
          <w:lang w:val="en-US"/>
        </w:rPr>
        <w:t>separate PEI-Os configuration is supported to separate PEI monitoring for additional POs monitored by R19 NES UEs when POs are adapted.</w:t>
      </w:r>
    </w:p>
    <w:p w14:paraId="1BCC1322" w14:textId="77777777" w:rsidR="0071273E" w:rsidRPr="002D33CA" w:rsidRDefault="0071273E" w:rsidP="0071273E">
      <w:pPr>
        <w:ind w:left="1701" w:hanging="1701"/>
        <w:rPr>
          <w:lang w:val="en-CA"/>
        </w:rPr>
      </w:pPr>
      <w:r>
        <w:rPr>
          <w:b/>
          <w:bCs/>
          <w:lang w:val="en-CA"/>
        </w:rPr>
        <w:t>Observation 1</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PRACH</w:t>
      </w:r>
      <w:r w:rsidRPr="007B56EC">
        <w:rPr>
          <w:lang w:val="en-CA"/>
        </w:rPr>
        <w:t xml:space="preserve"> in time-domain</w:t>
      </w:r>
      <w:r w:rsidRPr="002D33CA">
        <w:rPr>
          <w:lang w:val="en-CA"/>
        </w:rPr>
        <w:t xml:space="preserve"> based on </w:t>
      </w:r>
      <w:r>
        <w:rPr>
          <w:lang w:val="en-CA"/>
        </w:rPr>
        <w:t xml:space="preserve">configuring </w:t>
      </w:r>
      <w:r w:rsidRPr="002D33CA">
        <w:rPr>
          <w:lang w:val="en-CA"/>
        </w:rPr>
        <w:t>additional PRACH resources for NES-capable UEs in addition to existing PRACH resources for legacy UEs</w:t>
      </w:r>
      <w:r>
        <w:rPr>
          <w:lang w:val="en-CA"/>
        </w:rPr>
        <w:t>.</w:t>
      </w:r>
    </w:p>
    <w:p w14:paraId="7F06BF7D" w14:textId="77777777" w:rsidR="0071273E" w:rsidRDefault="0071273E" w:rsidP="0071273E">
      <w:pPr>
        <w:ind w:left="1701" w:hanging="1701"/>
        <w:rPr>
          <w:lang w:val="en-CA"/>
        </w:rPr>
      </w:pPr>
      <w:r>
        <w:rPr>
          <w:b/>
          <w:bCs/>
          <w:lang w:val="en-CA"/>
        </w:rPr>
        <w:t>Observation 2</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 applicable in RRC Idle, Inactive, and connected states.</w:t>
      </w:r>
    </w:p>
    <w:p w14:paraId="40ED0AD5" w14:textId="77777777" w:rsidR="0071273E" w:rsidRDefault="0071273E" w:rsidP="0071273E">
      <w:pPr>
        <w:ind w:left="1418" w:hanging="1418"/>
        <w:rPr>
          <w:lang w:val="en-CA"/>
        </w:rPr>
      </w:pPr>
      <w:r w:rsidRPr="009F2808">
        <w:rPr>
          <w:b/>
          <w:bCs/>
          <w:lang w:val="en-CA"/>
        </w:rPr>
        <w:t xml:space="preserve">Proposal </w:t>
      </w:r>
      <w:r>
        <w:rPr>
          <w:b/>
          <w:bCs/>
          <w:lang w:val="en-CA"/>
        </w:rPr>
        <w:t>3</w:t>
      </w:r>
      <w:r w:rsidRPr="009F2808">
        <w:rPr>
          <w:b/>
          <w:bCs/>
          <w:lang w:val="en-CA"/>
        </w:rPr>
        <w:t>:</w:t>
      </w:r>
      <w:r>
        <w:rPr>
          <w:lang w:val="en-CA"/>
        </w:rPr>
        <w:tab/>
        <w:t xml:space="preserve">A partition for </w:t>
      </w:r>
      <w:r w:rsidRPr="002D33CA">
        <w:rPr>
          <w:lang w:val="en-CA"/>
        </w:rPr>
        <w:t xml:space="preserve">additional PRACH resources </w:t>
      </w:r>
      <w:r>
        <w:rPr>
          <w:lang w:val="en-CA"/>
        </w:rPr>
        <w:t xml:space="preserve">in the time and/or frequency domains </w:t>
      </w:r>
      <w:r w:rsidRPr="002D33CA">
        <w:rPr>
          <w:lang w:val="en-CA"/>
        </w:rPr>
        <w:t>for NES-capable UEs</w:t>
      </w:r>
      <w:r>
        <w:rPr>
          <w:lang w:val="en-CA"/>
        </w:rPr>
        <w:t xml:space="preserve"> can be configured. It is up to network implementation whether the partition for additional NES PRACH resources overlaps with legacy RA resources in the time and/or frequency domains.</w:t>
      </w:r>
    </w:p>
    <w:p w14:paraId="60C560EC" w14:textId="77777777" w:rsidR="0071273E" w:rsidRDefault="0071273E" w:rsidP="0071273E">
      <w:pPr>
        <w:ind w:left="1418" w:hanging="1418"/>
        <w:rPr>
          <w:lang w:val="en-CA"/>
        </w:rPr>
      </w:pPr>
      <w:r w:rsidRPr="009F2808">
        <w:rPr>
          <w:b/>
          <w:bCs/>
          <w:lang w:val="en-CA"/>
        </w:rPr>
        <w:lastRenderedPageBreak/>
        <w:t xml:space="preserve">Proposal </w:t>
      </w:r>
      <w:r>
        <w:rPr>
          <w:b/>
          <w:bCs/>
          <w:lang w:val="en-CA"/>
        </w:rPr>
        <w:t>4</w:t>
      </w:r>
      <w:r w:rsidRPr="009F2808">
        <w:rPr>
          <w:b/>
          <w:bCs/>
          <w:lang w:val="en-CA"/>
        </w:rPr>
        <w:t>:</w:t>
      </w:r>
      <w:r>
        <w:rPr>
          <w:lang w:val="en-CA"/>
        </w:rPr>
        <w:tab/>
        <w:t>Additional PRACH resources can be selected by a NES-capable UE if at least one</w:t>
      </w:r>
      <w:r w:rsidRPr="00F004E4">
        <w:rPr>
          <w:lang w:val="en-CA"/>
        </w:rPr>
        <w:t xml:space="preserve"> SSB </w:t>
      </w:r>
      <w:r>
        <w:rPr>
          <w:lang w:val="en-CA"/>
        </w:rPr>
        <w:t>mapped to the additional RO</w:t>
      </w:r>
      <w:r w:rsidRPr="00F004E4">
        <w:rPr>
          <w:lang w:val="en-CA"/>
        </w:rPr>
        <w:t xml:space="preserve"> is received</w:t>
      </w:r>
      <w:r>
        <w:rPr>
          <w:lang w:val="en-CA"/>
        </w:rPr>
        <w:t>, per legacy SSB-to-RO mapping association.</w:t>
      </w:r>
    </w:p>
    <w:p w14:paraId="0F242BE2" w14:textId="77777777" w:rsidR="0071273E" w:rsidRDefault="0071273E" w:rsidP="0071273E">
      <w:pPr>
        <w:ind w:left="1701" w:hanging="1701"/>
        <w:rPr>
          <w:lang w:val="en-CA"/>
        </w:rPr>
      </w:pPr>
      <w:r>
        <w:rPr>
          <w:b/>
          <w:bCs/>
          <w:lang w:val="en-CA"/>
        </w:rPr>
        <w:t>Observation 3</w:t>
      </w:r>
      <w:r w:rsidRPr="009F2808">
        <w:rPr>
          <w:b/>
          <w:bCs/>
          <w:lang w:val="en-CA"/>
        </w:rPr>
        <w:t>:</w:t>
      </w:r>
      <w:r>
        <w:rPr>
          <w:b/>
          <w:bCs/>
          <w:lang w:val="en-CA"/>
        </w:rPr>
        <w:tab/>
      </w:r>
      <w:r w:rsidRPr="00751907">
        <w:rPr>
          <w:lang w:val="en-CA"/>
        </w:rPr>
        <w:t xml:space="preserve">Additional PRACH resources are </w:t>
      </w:r>
      <w:r>
        <w:rPr>
          <w:lang w:val="en-CA"/>
        </w:rPr>
        <w:t xml:space="preserve">dynamically activated/deactivated by DCI signalling and are </w:t>
      </w:r>
      <w:r w:rsidRPr="00751907">
        <w:rPr>
          <w:lang w:val="en-CA"/>
        </w:rPr>
        <w:t>not assumed to be applicable at all times</w:t>
      </w:r>
      <w:r>
        <w:rPr>
          <w:lang w:val="en-CA"/>
        </w:rPr>
        <w:t xml:space="preserve">. Additional resources </w:t>
      </w:r>
      <w:r w:rsidRPr="00751907">
        <w:rPr>
          <w:lang w:val="en-CA"/>
        </w:rPr>
        <w:t xml:space="preserve">thus should not be used by the UE </w:t>
      </w:r>
      <w:r>
        <w:rPr>
          <w:lang w:val="en-CA"/>
        </w:rPr>
        <w:t>to indicate a capability, a feature, or a feature combination. PRACH overhead and complexity also scales linearly, should it support indication of feature combinations</w:t>
      </w:r>
      <w:r w:rsidRPr="00C568AB">
        <w:rPr>
          <w:lang w:val="en-CA"/>
        </w:rPr>
        <w:t>.</w:t>
      </w:r>
    </w:p>
    <w:p w14:paraId="79B43106" w14:textId="77777777" w:rsidR="0071273E" w:rsidRPr="009D51B0" w:rsidRDefault="0071273E" w:rsidP="0071273E">
      <w:pPr>
        <w:ind w:left="1418" w:hanging="1418"/>
        <w:rPr>
          <w:lang w:val="en-CA"/>
        </w:rPr>
      </w:pPr>
      <w:r w:rsidRPr="009F2808">
        <w:rPr>
          <w:b/>
          <w:bCs/>
          <w:lang w:val="en-CA"/>
        </w:rPr>
        <w:t xml:space="preserve">Proposal </w:t>
      </w:r>
      <w:r>
        <w:rPr>
          <w:b/>
          <w:bCs/>
          <w:lang w:val="en-CA"/>
        </w:rPr>
        <w:t>5</w:t>
      </w:r>
      <w:r w:rsidRPr="009F2808">
        <w:rPr>
          <w:b/>
          <w:bCs/>
          <w:lang w:val="en-CA"/>
        </w:rPr>
        <w:t>:</w:t>
      </w:r>
      <w:r>
        <w:rPr>
          <w:lang w:val="en-CA"/>
        </w:rPr>
        <w:t xml:space="preserve"> </w:t>
      </w:r>
      <w:r>
        <w:rPr>
          <w:lang w:val="en-CA"/>
        </w:rPr>
        <w:tab/>
        <w:t>A</w:t>
      </w:r>
      <w:r w:rsidRPr="002D33CA">
        <w:rPr>
          <w:lang w:val="en-CA"/>
        </w:rPr>
        <w:t xml:space="preserve">dditional PRACH resources for </w:t>
      </w:r>
      <w:r>
        <w:rPr>
          <w:lang w:val="en-CA"/>
        </w:rPr>
        <w:t xml:space="preserve">R19 </w:t>
      </w:r>
      <w:r w:rsidRPr="002D33CA">
        <w:rPr>
          <w:lang w:val="en-CA"/>
        </w:rPr>
        <w:t>NES-capable UEs</w:t>
      </w:r>
      <w:r>
        <w:rPr>
          <w:lang w:val="en-CA"/>
        </w:rPr>
        <w:t xml:space="preserve"> are not to be</w:t>
      </w:r>
      <w:r w:rsidRPr="00720E5A">
        <w:rPr>
          <w:lang w:val="en-CA"/>
        </w:rPr>
        <w:t xml:space="preserve"> used for </w:t>
      </w:r>
      <w:r>
        <w:rPr>
          <w:lang w:val="en-CA"/>
        </w:rPr>
        <w:t xml:space="preserve">indication of </w:t>
      </w:r>
      <w:r w:rsidRPr="00720E5A">
        <w:rPr>
          <w:lang w:val="en-CA"/>
        </w:rPr>
        <w:t xml:space="preserve">feature/feature combinations indication. </w:t>
      </w:r>
    </w:p>
    <w:p w14:paraId="10C9AEAA" w14:textId="77777777" w:rsidR="0071273E" w:rsidRDefault="0071273E" w:rsidP="0071273E">
      <w:pPr>
        <w:ind w:left="1418" w:hanging="1418"/>
        <w:rPr>
          <w:lang w:val="en-CA"/>
        </w:rPr>
      </w:pPr>
      <w:r w:rsidRPr="009F2808">
        <w:rPr>
          <w:b/>
          <w:bCs/>
          <w:lang w:val="en-CA"/>
        </w:rPr>
        <w:t xml:space="preserve">Proposal </w:t>
      </w:r>
      <w:r>
        <w:rPr>
          <w:b/>
          <w:bCs/>
          <w:lang w:val="en-CA"/>
        </w:rPr>
        <w:t>6</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 xml:space="preserve">is only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243E706C" w14:textId="77777777" w:rsidR="0071273E" w:rsidRDefault="0071273E" w:rsidP="0071273E">
      <w:pPr>
        <w:ind w:left="1418" w:hanging="1418"/>
        <w:rPr>
          <w:lang w:val="en-CA"/>
        </w:rPr>
      </w:pPr>
      <w:r w:rsidRPr="009F2808">
        <w:rPr>
          <w:b/>
          <w:bCs/>
          <w:lang w:val="en-CA"/>
        </w:rPr>
        <w:t xml:space="preserve">Proposal </w:t>
      </w:r>
      <w:r>
        <w:rPr>
          <w:b/>
          <w:bCs/>
          <w:lang w:val="en-CA"/>
        </w:rPr>
        <w:t>7</w:t>
      </w:r>
      <w:r w:rsidRPr="009F2808">
        <w:rPr>
          <w:b/>
          <w:bCs/>
          <w:lang w:val="en-CA"/>
        </w:rPr>
        <w:t>:</w:t>
      </w:r>
      <w:r>
        <w:rPr>
          <w:lang w:val="en-CA"/>
        </w:rPr>
        <w:t xml:space="preserve"> </w:t>
      </w:r>
      <w:r>
        <w:rPr>
          <w:lang w:val="en-CA"/>
        </w:rPr>
        <w:tab/>
        <w:t>Support preamble groups A/B for the additional PRACH resources provisioned for NES UEs for indication of the potential Msg3 size, as in legacy.</w:t>
      </w:r>
    </w:p>
    <w:p w14:paraId="60408FBD" w14:textId="77777777" w:rsidR="0071273E" w:rsidRDefault="0071273E" w:rsidP="0071273E">
      <w:pPr>
        <w:ind w:left="1418" w:hanging="1418"/>
        <w:rPr>
          <w:lang w:val="en-CA"/>
        </w:rPr>
      </w:pPr>
      <w:r w:rsidRPr="009F2808">
        <w:rPr>
          <w:b/>
          <w:bCs/>
          <w:lang w:val="en-CA"/>
        </w:rPr>
        <w:t xml:space="preserve">Proposal </w:t>
      </w:r>
      <w:r>
        <w:rPr>
          <w:b/>
          <w:bCs/>
          <w:lang w:val="en-CA"/>
        </w:rPr>
        <w:t>8</w:t>
      </w:r>
      <w:r w:rsidRPr="009F2808">
        <w:rPr>
          <w:b/>
          <w:bCs/>
          <w:lang w:val="en-CA"/>
        </w:rPr>
        <w:t>:</w:t>
      </w:r>
      <w:r>
        <w:rPr>
          <w:lang w:val="en-CA"/>
        </w:rPr>
        <w:tab/>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PRACH resources per legacy configuration and procedures. No barring is needed.</w:t>
      </w:r>
    </w:p>
    <w:p w14:paraId="2D3DD771" w14:textId="77777777" w:rsidR="0071273E" w:rsidRPr="00C568AB" w:rsidRDefault="0071273E" w:rsidP="0071273E">
      <w:pPr>
        <w:ind w:left="1701" w:hanging="1701"/>
        <w:rPr>
          <w:lang w:val="en-CA"/>
        </w:rPr>
      </w:pPr>
      <w:r>
        <w:rPr>
          <w:b/>
          <w:bCs/>
          <w:lang w:val="en-CA"/>
        </w:rPr>
        <w:t>Observation 4</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SSBs</w:t>
      </w:r>
      <w:r w:rsidRPr="007B56EC">
        <w:rPr>
          <w:lang w:val="en-CA"/>
        </w:rPr>
        <w:t xml:space="preserve"> in time-domain</w:t>
      </w:r>
      <w:r w:rsidRPr="002D33CA">
        <w:rPr>
          <w:lang w:val="en-CA"/>
        </w:rPr>
        <w:t xml:space="preserve"> </w:t>
      </w:r>
      <w:r>
        <w:rPr>
          <w:lang w:val="en-CA"/>
        </w:rPr>
        <w:t xml:space="preserve">for SCells </w:t>
      </w:r>
      <w:r w:rsidRPr="002D33CA">
        <w:rPr>
          <w:lang w:val="en-CA"/>
        </w:rPr>
        <w:t xml:space="preserve">based on </w:t>
      </w:r>
      <w:r w:rsidRPr="00726F16">
        <w:rPr>
          <w:lang w:val="en-CA"/>
        </w:rPr>
        <w:t>using one or more SSB burst periodicity values, with</w:t>
      </w:r>
      <w:r>
        <w:rPr>
          <w:lang w:val="en-CA"/>
        </w:rPr>
        <w:t xml:space="preserve"> an option to perform the </w:t>
      </w:r>
      <w:r w:rsidRPr="00726F16">
        <w:rPr>
          <w:lang w:val="en-CA"/>
        </w:rPr>
        <w:t>adaptation based on two SSB configurations</w:t>
      </w:r>
      <w:r w:rsidRPr="00C568AB">
        <w:rPr>
          <w:lang w:val="en-CA"/>
        </w:rPr>
        <w:t>.</w:t>
      </w:r>
    </w:p>
    <w:p w14:paraId="387EC4A5" w14:textId="77777777" w:rsidR="0071273E" w:rsidRDefault="0071273E" w:rsidP="0071273E">
      <w:pPr>
        <w:ind w:left="1418" w:hanging="1418"/>
        <w:rPr>
          <w:lang w:val="en-CA"/>
        </w:rPr>
      </w:pPr>
      <w:r w:rsidRPr="009F2808">
        <w:rPr>
          <w:b/>
          <w:bCs/>
          <w:lang w:val="en-CA"/>
        </w:rPr>
        <w:t xml:space="preserve">Proposal </w:t>
      </w:r>
      <w:r>
        <w:rPr>
          <w:b/>
          <w:bCs/>
          <w:lang w:val="en-CA"/>
        </w:rPr>
        <w:t>9</w:t>
      </w:r>
      <w:r w:rsidRPr="009F2808">
        <w:rPr>
          <w:b/>
          <w:bCs/>
          <w:lang w:val="en-CA"/>
        </w:rPr>
        <w:t>:</w:t>
      </w:r>
      <w:r>
        <w:rPr>
          <w:lang w:val="en-CA"/>
        </w:rPr>
        <w:tab/>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w:t>
      </w:r>
      <w:r>
        <w:rPr>
          <w:lang w:val="en-CA"/>
        </w:rPr>
        <w:t xml:space="preserve">for </w:t>
      </w:r>
      <w:r w:rsidRPr="00B73144">
        <w:rPr>
          <w:lang w:val="en-CA"/>
        </w:rPr>
        <w:t>cell</w:t>
      </w:r>
      <w:r>
        <w:rPr>
          <w:lang w:val="en-CA"/>
        </w:rPr>
        <w:t xml:space="preserve"> (re)-selection and are expected to camp on a cell in the coverage area, per legacy cell (re)-selection procedures.</w:t>
      </w:r>
    </w:p>
    <w:p w14:paraId="724AC96D" w14:textId="77777777" w:rsidR="0071273E" w:rsidRDefault="0071273E" w:rsidP="0071273E">
      <w:pPr>
        <w:ind w:left="1418" w:hanging="1418"/>
        <w:rPr>
          <w:rFonts w:cs="Calibri"/>
        </w:rPr>
      </w:pPr>
      <w:r w:rsidRPr="00527087">
        <w:rPr>
          <w:b/>
          <w:bCs/>
          <w:lang w:val="en-CA"/>
        </w:rPr>
        <w:t xml:space="preserve">Proposal </w:t>
      </w:r>
      <w:r>
        <w:rPr>
          <w:b/>
          <w:bCs/>
          <w:lang w:val="en-CA"/>
        </w:rPr>
        <w:t>10</w:t>
      </w:r>
      <w:r w:rsidRPr="00527087">
        <w:rPr>
          <w:b/>
          <w:bCs/>
          <w:lang w:val="en-CA"/>
        </w:rPr>
        <w:t>:</w:t>
      </w:r>
      <w:r w:rsidRPr="00527087">
        <w:rPr>
          <w:b/>
          <w:bCs/>
          <w:lang w:val="en-CA"/>
        </w:rPr>
        <w:tab/>
      </w:r>
      <w:r>
        <w:t xml:space="preserve">For L3 measurements on OD-SSBs and SSB adaptation, UE performs measurements based on </w:t>
      </w:r>
      <w:r w:rsidRPr="0020052A">
        <w:rPr>
          <w:rFonts w:cs="Calibri"/>
        </w:rPr>
        <w:t xml:space="preserve">different measurement configuration when </w:t>
      </w:r>
      <w:r>
        <w:rPr>
          <w:rFonts w:cs="Calibri"/>
        </w:rPr>
        <w:t>SSB</w:t>
      </w:r>
      <w:r w:rsidRPr="0020052A">
        <w:rPr>
          <w:rFonts w:cs="Calibri"/>
        </w:rPr>
        <w:t xml:space="preserve"> is transmitted</w:t>
      </w:r>
      <w:r>
        <w:rPr>
          <w:rFonts w:cs="Calibri"/>
        </w:rPr>
        <w:t xml:space="preserve"> with an adapted periodicity.</w:t>
      </w:r>
    </w:p>
    <w:p w14:paraId="3A1E527C" w14:textId="77777777" w:rsidR="0071273E" w:rsidRPr="00527087" w:rsidRDefault="0071273E" w:rsidP="0071273E">
      <w:pPr>
        <w:ind w:left="1418" w:hanging="1418"/>
        <w:rPr>
          <w:rFonts w:cs="Calibri"/>
        </w:rPr>
      </w:pPr>
      <w:r w:rsidRPr="00527087">
        <w:rPr>
          <w:b/>
          <w:bCs/>
          <w:lang w:val="en-CA"/>
        </w:rPr>
        <w:t xml:space="preserve">Proposal </w:t>
      </w:r>
      <w:r>
        <w:rPr>
          <w:b/>
          <w:bCs/>
          <w:lang w:val="en-CA"/>
        </w:rPr>
        <w:t>11</w:t>
      </w:r>
      <w:r w:rsidRPr="00527087">
        <w:rPr>
          <w:b/>
          <w:bCs/>
          <w:lang w:val="en-CA"/>
        </w:rPr>
        <w:t>:</w:t>
      </w:r>
      <w:r w:rsidRPr="00527087">
        <w:rPr>
          <w:b/>
          <w:bCs/>
          <w:lang w:val="en-CA"/>
        </w:rPr>
        <w:tab/>
      </w:r>
      <w:r>
        <w:t>Reply to RAN4 explaining a common solution for L3 measurements for OD-SSB and SSB adaptation based on the previous proposal.</w:t>
      </w:r>
    </w:p>
    <w:p w14:paraId="3790CED4" w14:textId="34956319" w:rsidR="0071273E" w:rsidRPr="0071273E" w:rsidRDefault="0071273E" w:rsidP="0071273E">
      <w:pPr>
        <w:ind w:left="1418" w:hanging="1418"/>
        <w:rPr>
          <w:lang w:val="en-CA"/>
        </w:rPr>
      </w:pPr>
      <w:r w:rsidRPr="009F2808">
        <w:rPr>
          <w:b/>
          <w:bCs/>
          <w:lang w:val="en-CA"/>
        </w:rPr>
        <w:t xml:space="preserve">Proposal </w:t>
      </w:r>
      <w:r>
        <w:rPr>
          <w:b/>
          <w:bCs/>
          <w:lang w:val="en-CA"/>
        </w:rPr>
        <w:t>12</w:t>
      </w:r>
      <w:r w:rsidRPr="009F2808">
        <w:rPr>
          <w:b/>
          <w:bCs/>
          <w:lang w:val="en-CA"/>
        </w:rPr>
        <w:t>:</w:t>
      </w:r>
      <w:r>
        <w:rPr>
          <w:lang w:val="en-CA"/>
        </w:rPr>
        <w:tab/>
      </w:r>
      <w:r w:rsidRPr="003038FC">
        <w:rPr>
          <w:lang w:val="en-CA"/>
        </w:rPr>
        <w:t>RAN2 to consider the impacts on BFD requirements and measurements due to SSB adap</w:t>
      </w:r>
      <w:r>
        <w:rPr>
          <w:lang w:val="en-CA"/>
        </w:rPr>
        <w:t>ta</w:t>
      </w:r>
      <w:r w:rsidRPr="003038FC">
        <w:rPr>
          <w:lang w:val="en-CA"/>
        </w:rPr>
        <w:t>tion</w:t>
      </w:r>
      <w:r>
        <w:rPr>
          <w:lang w:val="en-CA"/>
        </w:rPr>
        <w:t>.</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3" w:name="_Ref47299212"/>
      <w:r w:rsidRPr="00B47D11">
        <w:t>RP-234065</w:t>
      </w:r>
      <w:r w:rsidR="006B33BE" w:rsidRPr="00C94C42">
        <w:t>, “</w:t>
      </w:r>
      <w:r w:rsidR="00EC2675" w:rsidRPr="00EC2675">
        <w:t>New WID: Enhancements of network energy savings for NR</w:t>
      </w:r>
      <w:r w:rsidR="006B33BE" w:rsidRPr="00C94C42">
        <w:t xml:space="preserve">”, </w:t>
      </w:r>
      <w:bookmarkEnd w:id="3"/>
      <w:r w:rsidR="00814521" w:rsidRPr="00814521">
        <w:t>Ericsson</w:t>
      </w:r>
    </w:p>
    <w:p w14:paraId="17F70F7B" w14:textId="00A4B3B8" w:rsidR="009528C8" w:rsidRDefault="001F27AC" w:rsidP="00E559E9">
      <w:pPr>
        <w:pStyle w:val="Reference"/>
      </w:pPr>
      <w:r w:rsidRPr="001F27AC">
        <w:t>3GPP TR 38.864, Study on network energy savings for NR (Release 18), V18.1.0, Mar 2023</w:t>
      </w:r>
    </w:p>
    <w:p w14:paraId="6BC40D1D" w14:textId="0505F9E3" w:rsidR="00F31D9C" w:rsidRDefault="007F2B3D" w:rsidP="007F2B3D">
      <w:pPr>
        <w:pStyle w:val="Reference"/>
      </w:pPr>
      <w:r w:rsidRPr="007F2B3D">
        <w:t>R4-2416911, “LS on SSB adaptation”, RAN4</w:t>
      </w:r>
    </w:p>
    <w:p w14:paraId="4593D578" w14:textId="27076B59" w:rsidR="009528C8" w:rsidRPr="009528C8" w:rsidRDefault="009528C8" w:rsidP="009528C8">
      <w:pPr>
        <w:pStyle w:val="Heading1"/>
      </w:pPr>
      <w:r w:rsidRPr="009528C8">
        <w:t xml:space="preserve">Appendix: </w:t>
      </w:r>
      <w:r w:rsidR="00D918D1">
        <w:t xml:space="preserve">Summary of relevant R1 </w:t>
      </w:r>
      <w:r w:rsidRPr="009528C8">
        <w:t>Agreements</w:t>
      </w:r>
    </w:p>
    <w:p w14:paraId="53714904" w14:textId="4EAD8907" w:rsidR="009528C8" w:rsidRPr="00FE20FD" w:rsidRDefault="009528C8" w:rsidP="009528C8">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3C0AF1EC" w14:textId="77777777" w:rsidR="009528C8" w:rsidRPr="00EA7BEC" w:rsidRDefault="009528C8" w:rsidP="009528C8">
      <w:pPr>
        <w:rPr>
          <w:rFonts w:ascii="Times New Roman" w:hAnsi="Times New Roman"/>
          <w:b/>
          <w:bCs/>
          <w:highlight w:val="green"/>
          <w:lang w:eastAsia="x-none"/>
        </w:rPr>
      </w:pPr>
      <w:r w:rsidRPr="00EA7BEC">
        <w:rPr>
          <w:rFonts w:ascii="Times New Roman" w:hAnsi="Times New Roman"/>
          <w:b/>
          <w:bCs/>
          <w:highlight w:val="green"/>
          <w:lang w:eastAsia="x-none"/>
        </w:rPr>
        <w:t>Agreement</w:t>
      </w:r>
    </w:p>
    <w:p w14:paraId="0AEFD1EA" w14:textId="77777777" w:rsidR="009528C8" w:rsidRPr="00EA7BEC" w:rsidRDefault="009528C8" w:rsidP="009528C8">
      <w:pPr>
        <w:rPr>
          <w:rFonts w:ascii="Times New Roman" w:hAnsi="Times New Roman"/>
        </w:rPr>
      </w:pPr>
      <w:r w:rsidRPr="00EA7BEC">
        <w:rPr>
          <w:rFonts w:ascii="Times New Roman" w:hAnsi="Times New Roman"/>
        </w:rPr>
        <w:t xml:space="preserve">For adaptation of SSB in time-domain, consider the following adaptation mechanisms for further study </w:t>
      </w:r>
    </w:p>
    <w:p w14:paraId="2D54B60E"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Adaptation of SSB burst periodicity</w:t>
      </w:r>
    </w:p>
    <w:p w14:paraId="25D90BD5"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Adaptation based on two SSB configurations where up to two configurations can be active</w:t>
      </w:r>
    </w:p>
    <w:p w14:paraId="12A7AE91" w14:textId="77777777" w:rsidR="009528C8" w:rsidRPr="00EA7BEC" w:rsidRDefault="009528C8" w:rsidP="00F535E1">
      <w:pPr>
        <w:numPr>
          <w:ilvl w:val="0"/>
          <w:numId w:val="16"/>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Adaptation based on skipping/transmitting some SSB bursts non-uniformly with single SSB configuration</w:t>
      </w:r>
    </w:p>
    <w:p w14:paraId="45E0AF64" w14:textId="77777777" w:rsidR="009528C8" w:rsidRPr="00EA7BEC" w:rsidRDefault="009528C8" w:rsidP="00F535E1">
      <w:pPr>
        <w:numPr>
          <w:ilvl w:val="0"/>
          <w:numId w:val="16"/>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Adapting the transmitted number of SSBs within a SSB burst</w:t>
      </w:r>
    </w:p>
    <w:p w14:paraId="57B56A71"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Cell DTX for SSB adaptation</w:t>
      </w:r>
    </w:p>
    <w:p w14:paraId="65C14618"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 periodicity value(s)</w:t>
      </w:r>
    </w:p>
    <w:p w14:paraId="42AAE6C7"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burst(s) (i.e. how SSB transmission is made within a burst)</w:t>
      </w:r>
    </w:p>
    <w:p w14:paraId="316434E3" w14:textId="77777777" w:rsidR="009528C8" w:rsidRPr="00EA7BEC" w:rsidRDefault="009528C8" w:rsidP="00F535E1">
      <w:pPr>
        <w:pStyle w:val="BodyText"/>
        <w:numPr>
          <w:ilvl w:val="1"/>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New compact SSB burst(s) </w:t>
      </w:r>
    </w:p>
    <w:p w14:paraId="6C4DC513" w14:textId="77777777" w:rsidR="009528C8" w:rsidRPr="00EA7BEC" w:rsidRDefault="009528C8" w:rsidP="00F535E1">
      <w:pPr>
        <w:pStyle w:val="BodyText"/>
        <w:numPr>
          <w:ilvl w:val="1"/>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Adapting the position of SSBs within a SSB burst</w:t>
      </w:r>
    </w:p>
    <w:p w14:paraId="7E8E5738" w14:textId="77777777" w:rsidR="009528C8"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Other mechanisms/combinations are not precluded</w:t>
      </w:r>
    </w:p>
    <w:p w14:paraId="35B50025" w14:textId="77777777" w:rsidR="009528C8" w:rsidRPr="007B29B5" w:rsidRDefault="009528C8" w:rsidP="009528C8">
      <w:pPr>
        <w:pStyle w:val="BodyText"/>
        <w:suppressAutoHyphens/>
        <w:spacing w:after="0"/>
        <w:ind w:left="1080"/>
        <w:rPr>
          <w:rFonts w:ascii="Times New Roman" w:hAnsi="Times New Roman"/>
        </w:rPr>
      </w:pPr>
    </w:p>
    <w:p w14:paraId="7BD36E91"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7945BCCA" w14:textId="77777777" w:rsidR="009528C8" w:rsidRPr="00FE358A" w:rsidRDefault="009528C8" w:rsidP="009528C8">
      <w:pPr>
        <w:pStyle w:val="BodyText"/>
        <w:suppressAutoHyphens/>
        <w:spacing w:after="0"/>
        <w:rPr>
          <w:rFonts w:ascii="Times New Roman" w:hAnsi="Times New Roman"/>
        </w:rPr>
      </w:pPr>
      <w:r w:rsidRPr="009314F5">
        <w:rPr>
          <w:rFonts w:ascii="Times New Roman" w:hAnsi="Times New Roman"/>
        </w:rPr>
        <w:lastRenderedPageBreak/>
        <w:t xml:space="preserve">For </w:t>
      </w:r>
      <w:r w:rsidRPr="00FE358A">
        <w:rPr>
          <w:rFonts w:ascii="Times New Roman" w:hAnsi="Times New Roman"/>
        </w:rPr>
        <w:t>adaptation of PRACH in time-domain, consider the following adaptation mechanisms for further study</w:t>
      </w:r>
    </w:p>
    <w:p w14:paraId="03688500" w14:textId="77777777" w:rsidR="009528C8" w:rsidRPr="00FE358A" w:rsidRDefault="009528C8" w:rsidP="00F535E1">
      <w:pPr>
        <w:pStyle w:val="BodyText"/>
        <w:numPr>
          <w:ilvl w:val="0"/>
          <w:numId w:val="16"/>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Adaptation based on configuration of additional[/different] PRACH resources for NES-capable UEs in addition to PRACH resources for legacy UEs (if any)</w:t>
      </w:r>
    </w:p>
    <w:p w14:paraId="5BC30EF7"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Note: NES-capable UEs can use both additional</w:t>
      </w:r>
      <w:r w:rsidRPr="009314F5">
        <w:rPr>
          <w:rFonts w:ascii="Times New Roman" w:hAnsi="Times New Roman"/>
        </w:rPr>
        <w:t xml:space="preserve"> PRACH resources and PRACH resources for legacy UEs</w:t>
      </w:r>
    </w:p>
    <w:p w14:paraId="6521FBE2" w14:textId="77777777" w:rsidR="009528C8" w:rsidRPr="009314F5" w:rsidRDefault="009528C8" w:rsidP="00F535E1">
      <w:pPr>
        <w:pStyle w:val="BodyText"/>
        <w:numPr>
          <w:ilvl w:val="0"/>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For the additional PRACH resources,</w:t>
      </w:r>
    </w:p>
    <w:p w14:paraId="63C90B5B"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resource periodicity/PRACH occasion </w:t>
      </w:r>
    </w:p>
    <w:p w14:paraId="32C57E5F"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at PRACH configuration/association period/association pattern period level and SSB to RO mapping cycle</w:t>
      </w:r>
    </w:p>
    <w:p w14:paraId="5D8DD3F5"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based on extending cell DRX operation for PRACH</w:t>
      </w:r>
    </w:p>
    <w:p w14:paraId="250948DB"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Concentrating ROs in time domain</w:t>
      </w:r>
    </w:p>
    <w:p w14:paraId="703CADC8" w14:textId="77777777" w:rsidR="009528C8" w:rsidRDefault="009528C8" w:rsidP="00F535E1">
      <w:pPr>
        <w:pStyle w:val="BodyText"/>
        <w:numPr>
          <w:ilvl w:val="0"/>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Other options are not precluded</w:t>
      </w:r>
    </w:p>
    <w:p w14:paraId="62E3C2A5" w14:textId="77777777" w:rsidR="009528C8" w:rsidRPr="007B29B5" w:rsidRDefault="009528C8" w:rsidP="009528C8">
      <w:pPr>
        <w:pStyle w:val="BodyText"/>
        <w:suppressAutoHyphens/>
        <w:spacing w:after="0"/>
        <w:ind w:left="1080"/>
        <w:rPr>
          <w:rFonts w:ascii="Times New Roman" w:hAnsi="Times New Roman"/>
        </w:rPr>
      </w:pPr>
    </w:p>
    <w:p w14:paraId="56AF30D9"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9F1C6CE"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adaptation of paging, </w:t>
      </w:r>
    </w:p>
    <w:p w14:paraId="6B649BBC" w14:textId="77777777" w:rsidR="009528C8" w:rsidRPr="00FE358A" w:rsidRDefault="009528C8" w:rsidP="00F535E1">
      <w:pPr>
        <w:pStyle w:val="BodyText"/>
        <w:numPr>
          <w:ilvl w:val="0"/>
          <w:numId w:val="17"/>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Study further from RAN1 perspective, techniques for adaptation of paging occasions in time-domain and achievable network </w:t>
      </w:r>
      <w:r w:rsidRPr="00FE358A">
        <w:rPr>
          <w:rFonts w:ascii="Times New Roman" w:hAnsi="Times New Roman"/>
        </w:rPr>
        <w:t>energy savings</w:t>
      </w:r>
    </w:p>
    <w:p w14:paraId="0DB75F68" w14:textId="77777777" w:rsidR="009528C8" w:rsidRPr="009314F5" w:rsidRDefault="009528C8" w:rsidP="00F535E1">
      <w:pPr>
        <w:pStyle w:val="BodyText"/>
        <w:numPr>
          <w:ilvl w:val="0"/>
          <w:numId w:val="17"/>
        </w:numPr>
        <w:overflowPunct/>
        <w:autoSpaceDE/>
        <w:autoSpaceDN/>
        <w:adjustRightInd/>
        <w:spacing w:after="0"/>
        <w:jc w:val="left"/>
        <w:textAlignment w:val="auto"/>
        <w:rPr>
          <w:rFonts w:ascii="Times New Roman" w:hAnsi="Times New Roman"/>
        </w:rPr>
      </w:pPr>
      <w:r w:rsidRPr="00FE358A">
        <w:rPr>
          <w:rFonts w:ascii="Times New Roman" w:hAnsi="Times New Roman"/>
        </w:rPr>
        <w:t>Note: Specification details for PO/PF determination and paging-related configuration/procedures to be handled</w:t>
      </w:r>
      <w:r w:rsidRPr="009314F5">
        <w:rPr>
          <w:rFonts w:ascii="Times New Roman" w:hAnsi="Times New Roman"/>
        </w:rPr>
        <w:t xml:space="preserve"> by RAN2</w:t>
      </w:r>
    </w:p>
    <w:p w14:paraId="4ED3BFAB" w14:textId="77777777" w:rsidR="009528C8" w:rsidRPr="009314F5" w:rsidRDefault="009528C8" w:rsidP="009528C8">
      <w:pPr>
        <w:rPr>
          <w:rFonts w:ascii="Times New Roman" w:hAnsi="Times New Roman"/>
          <w:lang w:eastAsia="x-none"/>
        </w:rPr>
      </w:pPr>
    </w:p>
    <w:p w14:paraId="2C6CE760"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68F52910"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applicable scenarios and associated legacy UE impact/handling (if any) based on the following: </w:t>
      </w:r>
    </w:p>
    <w:p w14:paraId="203526D4" w14:textId="77777777" w:rsidR="009528C8" w:rsidRPr="009314F5" w:rsidRDefault="009528C8" w:rsidP="00F535E1">
      <w:pPr>
        <w:pStyle w:val="BodyText"/>
        <w:numPr>
          <w:ilvl w:val="0"/>
          <w:numId w:val="18"/>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Applicability to UE in idle/inactive and/or connected mode </w:t>
      </w:r>
    </w:p>
    <w:p w14:paraId="321F4897" w14:textId="77777777" w:rsidR="009528C8" w:rsidRPr="009314F5" w:rsidRDefault="009528C8" w:rsidP="00F535E1">
      <w:pPr>
        <w:pStyle w:val="BodyText"/>
        <w:numPr>
          <w:ilvl w:val="0"/>
          <w:numId w:val="18"/>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PCell and/or SCell(s)</w:t>
      </w:r>
    </w:p>
    <w:p w14:paraId="75309DD2" w14:textId="77777777" w:rsidR="009528C8" w:rsidRPr="009314F5" w:rsidRDefault="009528C8" w:rsidP="009528C8">
      <w:pPr>
        <w:rPr>
          <w:rFonts w:ascii="Times New Roman" w:hAnsi="Times New Roman"/>
          <w:lang w:eastAsia="x-none"/>
        </w:rPr>
      </w:pPr>
    </w:p>
    <w:p w14:paraId="652380BD"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E0ED1D1"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following mechanisms: </w:t>
      </w:r>
    </w:p>
    <w:p w14:paraId="3993FBC5" w14:textId="77777777" w:rsidR="009528C8" w:rsidRPr="009314F5" w:rsidRDefault="009528C8" w:rsidP="00F535E1">
      <w:pPr>
        <w:pStyle w:val="BodyText"/>
        <w:numPr>
          <w:ilvl w:val="0"/>
          <w:numId w:val="18"/>
        </w:numPr>
        <w:overflowPunct/>
        <w:autoSpaceDE/>
        <w:autoSpaceDN/>
        <w:adjustRightInd/>
        <w:spacing w:after="0"/>
        <w:jc w:val="left"/>
        <w:textAlignment w:val="auto"/>
        <w:rPr>
          <w:rFonts w:ascii="Times New Roman" w:hAnsi="Times New Roman"/>
        </w:rPr>
      </w:pPr>
      <w:r w:rsidRPr="009314F5">
        <w:rPr>
          <w:rFonts w:ascii="Times New Roman" w:hAnsi="Times New Roman"/>
        </w:rPr>
        <w:t>Adaptation mechanism indicated or configured by gNB without UE trigger</w:t>
      </w:r>
    </w:p>
    <w:p w14:paraId="7D2E7AEC" w14:textId="77777777" w:rsidR="009528C8" w:rsidRPr="00FE358A" w:rsidRDefault="009528C8" w:rsidP="00F535E1">
      <w:pPr>
        <w:pStyle w:val="BodyText"/>
        <w:numPr>
          <w:ilvl w:val="0"/>
          <w:numId w:val="18"/>
        </w:numPr>
        <w:overflowPunct/>
        <w:autoSpaceDE/>
        <w:autoSpaceDN/>
        <w:adjustRightInd/>
        <w:spacing w:after="0"/>
        <w:jc w:val="left"/>
        <w:textAlignment w:val="auto"/>
        <w:rPr>
          <w:rFonts w:ascii="Times New Roman" w:hAnsi="Times New Roman"/>
        </w:rPr>
      </w:pPr>
      <w:r w:rsidRPr="00FE358A">
        <w:rPr>
          <w:rFonts w:ascii="Times New Roman" w:hAnsi="Times New Roman"/>
        </w:rPr>
        <w:t>Adaptation triggered by UE (if any)</w:t>
      </w:r>
    </w:p>
    <w:p w14:paraId="7B2E9F13" w14:textId="77777777" w:rsidR="009528C8" w:rsidRPr="009314F5" w:rsidRDefault="009528C8" w:rsidP="009528C8">
      <w:pPr>
        <w:rPr>
          <w:rFonts w:ascii="Times New Roman" w:hAnsi="Times New Roman"/>
          <w:lang w:eastAsia="x-none"/>
        </w:rPr>
      </w:pPr>
      <w:r w:rsidRPr="00FE358A">
        <w:rPr>
          <w:rFonts w:ascii="Times New Roman" w:hAnsi="Times New Roman"/>
          <w:lang w:eastAsia="x-none"/>
        </w:rPr>
        <w:t>FFS: Details of associated signaling/indication/configuration</w:t>
      </w:r>
    </w:p>
    <w:p w14:paraId="4699991C"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0D938EBB"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For the adaptation mechanisms of PRACH in time-domain</w:t>
      </w:r>
    </w:p>
    <w:p w14:paraId="70D76151" w14:textId="77777777" w:rsidR="009528C8" w:rsidRPr="009314F5" w:rsidRDefault="009528C8" w:rsidP="00F535E1">
      <w:pPr>
        <w:pStyle w:val="BodyText"/>
        <w:numPr>
          <w:ilvl w:val="0"/>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Support at least PRACH adaptation provided by gNB without UE trigger</w:t>
      </w:r>
    </w:p>
    <w:p w14:paraId="11BD41E9" w14:textId="77777777" w:rsidR="009528C8" w:rsidRPr="00FE358A"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FE358A">
        <w:rPr>
          <w:rFonts w:ascii="Times New Roman" w:hAnsi="Times New Roman"/>
        </w:rPr>
        <w:t>FFS: PRACH adaptation with UE trigger</w:t>
      </w:r>
    </w:p>
    <w:p w14:paraId="24964743" w14:textId="77777777" w:rsidR="009528C8" w:rsidRPr="009314F5"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Note: UE trigger means UE requests adaptation of PRACH</w:t>
      </w:r>
    </w:p>
    <w:p w14:paraId="343890FC" w14:textId="77777777" w:rsidR="009528C8" w:rsidRPr="009314F5" w:rsidRDefault="009528C8" w:rsidP="00F535E1">
      <w:pPr>
        <w:pStyle w:val="BodyText"/>
        <w:numPr>
          <w:ilvl w:val="0"/>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Study at least the following,</w:t>
      </w:r>
    </w:p>
    <w:p w14:paraId="791EDD7F" w14:textId="77777777" w:rsidR="009528C8" w:rsidRPr="009314F5"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Dynamic signaling and/or semi-static signaling of PRACH adaptation </w:t>
      </w:r>
    </w:p>
    <w:p w14:paraId="30245C0E" w14:textId="77777777" w:rsidR="009528C8" w:rsidRPr="009314F5"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transmission according to certain condition </w:t>
      </w:r>
    </w:p>
    <w:p w14:paraId="7DEC55EE" w14:textId="77777777" w:rsidR="009528C8" w:rsidRPr="009314F5"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idle/inactive and/or connected mode UEs</w:t>
      </w:r>
    </w:p>
    <w:p w14:paraId="6EA98B49" w14:textId="77777777" w:rsidR="009528C8" w:rsidRPr="00B358C1" w:rsidRDefault="009528C8" w:rsidP="009528C8">
      <w:pPr>
        <w:rPr>
          <w:rFonts w:ascii="Times New Roman" w:hAnsi="Times New Roman"/>
          <w:b/>
          <w:bCs/>
        </w:rPr>
      </w:pPr>
      <w:r w:rsidRPr="009314F5">
        <w:rPr>
          <w:rFonts w:ascii="Times New Roman" w:hAnsi="Times New Roman"/>
        </w:rPr>
        <w:t>Which scenarios the adaptation mechanism is applicable to (e.g. cell with both legacy and Rel-19 UE, cell with only Rel-19 UEs)</w:t>
      </w:r>
    </w:p>
    <w:p w14:paraId="7C3CDA68" w14:textId="77777777" w:rsidR="009528C8" w:rsidRDefault="009528C8" w:rsidP="009528C8">
      <w:pPr>
        <w:pStyle w:val="Reference"/>
        <w:numPr>
          <w:ilvl w:val="0"/>
          <w:numId w:val="0"/>
        </w:numPr>
        <w:ind w:left="567" w:hanging="567"/>
      </w:pPr>
    </w:p>
    <w:p w14:paraId="1272EAF2" w14:textId="77777777" w:rsidR="00275E96" w:rsidRPr="00FE20FD" w:rsidRDefault="00275E96" w:rsidP="00275E96">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63BCFADD"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SSB in time domain</w:t>
      </w:r>
    </w:p>
    <w:p w14:paraId="63F0DB22" w14:textId="77777777" w:rsidR="00275E96" w:rsidRPr="00BD4E78" w:rsidRDefault="00275E96" w:rsidP="00F535E1">
      <w:pPr>
        <w:pStyle w:val="ListParagraph"/>
        <w:numPr>
          <w:ilvl w:val="1"/>
          <w:numId w:val="20"/>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Support at least SSB adaptation provided by gNB without UE trigger</w:t>
      </w:r>
    </w:p>
    <w:p w14:paraId="2A1381F1" w14:textId="77777777" w:rsidR="00275E96" w:rsidRPr="00BD4E78" w:rsidRDefault="00275E96" w:rsidP="00F535E1">
      <w:pPr>
        <w:pStyle w:val="ListParagraph"/>
        <w:numPr>
          <w:ilvl w:val="1"/>
          <w:numId w:val="20"/>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Support at least one of the following scenarios:</w:t>
      </w:r>
    </w:p>
    <w:p w14:paraId="496CC52E" w14:textId="77777777" w:rsidR="00275E96" w:rsidRPr="00BD4E78" w:rsidRDefault="00275E96" w:rsidP="00F535E1">
      <w:pPr>
        <w:pStyle w:val="BodyText"/>
        <w:numPr>
          <w:ilvl w:val="2"/>
          <w:numId w:val="18"/>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PCell (Connected mode) </w:t>
      </w:r>
    </w:p>
    <w:p w14:paraId="6CD54C40" w14:textId="77777777" w:rsidR="00275E96" w:rsidRPr="00BD4E78" w:rsidRDefault="00275E96" w:rsidP="00F535E1">
      <w:pPr>
        <w:pStyle w:val="BodyText"/>
        <w:numPr>
          <w:ilvl w:val="3"/>
          <w:numId w:val="18"/>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4DDB2B96"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A1: adaptation for CD-SSB</w:t>
      </w:r>
    </w:p>
    <w:p w14:paraId="6C23E88A"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A2: adaptation for SSB that is not CD-SSB</w:t>
      </w:r>
    </w:p>
    <w:p w14:paraId="389CE82D"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A3: adaptation for SSB not on sync raster</w:t>
      </w:r>
    </w:p>
    <w:p w14:paraId="7683CB81" w14:textId="77777777" w:rsidR="00275E96" w:rsidRPr="00BD4E78" w:rsidRDefault="00275E96" w:rsidP="00F535E1">
      <w:pPr>
        <w:pStyle w:val="BodyText"/>
        <w:numPr>
          <w:ilvl w:val="2"/>
          <w:numId w:val="18"/>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SCell </w:t>
      </w:r>
    </w:p>
    <w:p w14:paraId="392306CE" w14:textId="77777777" w:rsidR="00275E96" w:rsidRPr="00BD4E78" w:rsidRDefault="00275E96" w:rsidP="00F535E1">
      <w:pPr>
        <w:pStyle w:val="BodyText"/>
        <w:numPr>
          <w:ilvl w:val="3"/>
          <w:numId w:val="18"/>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0FC8D8E4"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B1: adaptation for CD-SSB</w:t>
      </w:r>
    </w:p>
    <w:p w14:paraId="27356451"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lastRenderedPageBreak/>
        <w:t>Option B2: adaptation for SSB that is not CD-SSB</w:t>
      </w:r>
    </w:p>
    <w:p w14:paraId="465647D3"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B3: adaptation for SSB not on sync raster</w:t>
      </w:r>
    </w:p>
    <w:p w14:paraId="770E3FAB" w14:textId="77777777" w:rsidR="00275E96" w:rsidRPr="009E04FB" w:rsidRDefault="00275E96" w:rsidP="00F535E1">
      <w:pPr>
        <w:pStyle w:val="BodyText"/>
        <w:numPr>
          <w:ilvl w:val="2"/>
          <w:numId w:val="18"/>
        </w:numPr>
        <w:overflowPunct/>
        <w:autoSpaceDE/>
        <w:autoSpaceDN/>
        <w:adjustRightInd/>
        <w:spacing w:after="0"/>
        <w:ind w:left="720"/>
        <w:jc w:val="left"/>
        <w:textAlignment w:val="auto"/>
        <w:rPr>
          <w:rFonts w:asciiTheme="minorHAnsi" w:hAnsiTheme="minorHAnsi" w:cstheme="minorHAnsi"/>
          <w:lang w:val="fr-CA"/>
        </w:rPr>
      </w:pPr>
      <w:r w:rsidRPr="009E04FB">
        <w:rPr>
          <w:rFonts w:asciiTheme="minorHAnsi" w:hAnsiTheme="minorHAnsi" w:cstheme="minorHAnsi"/>
          <w:lang w:val="fr-CA"/>
        </w:rPr>
        <w:t>FFS: Rel-19 NES-capable UE in idle/inactive mode</w:t>
      </w:r>
    </w:p>
    <w:p w14:paraId="78AD710A" w14:textId="77777777" w:rsidR="00275E96" w:rsidRPr="00BD4E78" w:rsidRDefault="00275E96" w:rsidP="00F535E1">
      <w:pPr>
        <w:pStyle w:val="BodyText"/>
        <w:numPr>
          <w:ilvl w:val="3"/>
          <w:numId w:val="18"/>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 xml:space="preserve">Note: Impact to idle/inactive UEs shall be minimized </w:t>
      </w:r>
    </w:p>
    <w:p w14:paraId="30D67875" w14:textId="77777777" w:rsidR="00275E96" w:rsidRPr="00BD4E78" w:rsidRDefault="00275E96" w:rsidP="00275E96">
      <w:pPr>
        <w:pStyle w:val="BodyText"/>
        <w:spacing w:after="0"/>
        <w:ind w:left="2520"/>
        <w:rPr>
          <w:rFonts w:asciiTheme="minorHAnsi" w:hAnsiTheme="minorHAnsi" w:cstheme="minorHAnsi"/>
        </w:rPr>
      </w:pPr>
    </w:p>
    <w:p w14:paraId="2ED7E2AB"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time domain</w:t>
      </w:r>
    </w:p>
    <w:p w14:paraId="2B1F7C82"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for</w:t>
      </w:r>
    </w:p>
    <w:p w14:paraId="71F85E84"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idle/inactive mode</w:t>
      </w:r>
    </w:p>
    <w:p w14:paraId="604EDF3E"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connected mode</w:t>
      </w:r>
    </w:p>
    <w:p w14:paraId="4CD73FF0"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For additional PRACH resources for NES-capable UEs, support at least the following:</w:t>
      </w:r>
    </w:p>
    <w:p w14:paraId="78BCC209"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Configuration is provided by semi-static signaling</w:t>
      </w:r>
    </w:p>
    <w:p w14:paraId="7C6CCA07" w14:textId="77777777" w:rsidR="00275E96" w:rsidRPr="00BD4E78" w:rsidRDefault="00275E96" w:rsidP="00F535E1">
      <w:pPr>
        <w:pStyle w:val="ListParagraph"/>
        <w:numPr>
          <w:ilvl w:val="2"/>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details including whether there is overlap of additional PRACH resources and PRACH resources for legacy UEs</w:t>
      </w:r>
    </w:p>
    <w:p w14:paraId="748F6AFF"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 NES-capable UEs can use both additional PRACH resources and PRACH resources for legacy UEs</w:t>
      </w:r>
    </w:p>
    <w:p w14:paraId="3D08AD9A"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SSB-RO mapping for the additional PRACH resources separate from the SSB-RO mapping of the PRACH resources for legacy UEs (if any)</w:t>
      </w:r>
    </w:p>
    <w:p w14:paraId="10F8B541"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whether/how to handle SSB-RO mapping if the additional PRACH resources overlap in both time and frequency with the PRACH resources for legacy UEs</w:t>
      </w:r>
    </w:p>
    <w:p w14:paraId="304E3CF4"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 SSB-RO mapping of the PRACH resources for legacy UEs is not impacted if Rel-19 UE uses these PRACH resources</w:t>
      </w:r>
    </w:p>
    <w:p w14:paraId="44853B46" w14:textId="77777777" w:rsidR="00275E96" w:rsidRPr="00BD4E78" w:rsidRDefault="00275E96" w:rsidP="00275E96">
      <w:pPr>
        <w:pStyle w:val="ListParagraph"/>
        <w:ind w:left="2160"/>
        <w:rPr>
          <w:rFonts w:asciiTheme="minorHAnsi" w:hAnsiTheme="minorHAnsi" w:cstheme="minorHAnsi"/>
        </w:rPr>
      </w:pPr>
    </w:p>
    <w:p w14:paraId="463FD614"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spatial domain</w:t>
      </w:r>
    </w:p>
    <w:p w14:paraId="1A049B74"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possibility of scenarios with non-uniform distribution of UEs in different beams </w:t>
      </w:r>
    </w:p>
    <w:p w14:paraId="3DCC70FB" w14:textId="77777777" w:rsidR="00275E96" w:rsidRPr="00BD4E78" w:rsidRDefault="00275E96" w:rsidP="00F535E1">
      <w:pPr>
        <w:numPr>
          <w:ilvl w:val="1"/>
          <w:numId w:val="20"/>
        </w:numPr>
        <w:overflowPunct/>
        <w:autoSpaceDE/>
        <w:autoSpaceDN/>
        <w:adjustRightInd/>
        <w:spacing w:after="160" w:line="259" w:lineRule="auto"/>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Companies to provide details on how they map UEs to different beams</w:t>
      </w:r>
    </w:p>
    <w:p w14:paraId="67171DBB"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w:t>
      </w:r>
      <w:r w:rsidRPr="00BD4E78">
        <w:rPr>
          <w:rFonts w:asciiTheme="minorHAnsi" w:hAnsiTheme="minorHAnsi" w:cstheme="minorHAnsi"/>
        </w:rPr>
        <w:t>NES</w:t>
      </w:r>
      <w:r w:rsidRPr="00BD4E78">
        <w:rPr>
          <w:rFonts w:asciiTheme="minorHAnsi" w:eastAsia="Batang" w:hAnsiTheme="minorHAnsi" w:cstheme="minorHAnsi"/>
          <w:lang w:eastAsia="x-none"/>
        </w:rPr>
        <w:t xml:space="preserve"> gain achieved by </w:t>
      </w:r>
      <w:r w:rsidRPr="00BD4E78">
        <w:rPr>
          <w:rFonts w:asciiTheme="minorHAnsi" w:hAnsiTheme="minorHAnsi" w:cstheme="minorHAnsi"/>
        </w:rPr>
        <w:t xml:space="preserve">non-uniform PRACH resource allocation across SSBs </w:t>
      </w:r>
      <w:r w:rsidRPr="00BD4E78">
        <w:rPr>
          <w:rFonts w:asciiTheme="minorHAnsi" w:eastAsia="Batang" w:hAnsiTheme="minorHAnsi" w:cstheme="minorHAnsi"/>
          <w:lang w:eastAsia="x-none"/>
        </w:rPr>
        <w:t xml:space="preserve">for scenarios with non-uniform distribution of UEs in different beams (if any), </w:t>
      </w:r>
    </w:p>
    <w:p w14:paraId="7256DD3C" w14:textId="77777777" w:rsidR="00275E96" w:rsidRDefault="00275E96" w:rsidP="009528C8">
      <w:pPr>
        <w:pStyle w:val="Reference"/>
        <w:numPr>
          <w:ilvl w:val="0"/>
          <w:numId w:val="0"/>
        </w:numPr>
        <w:ind w:left="567" w:hanging="567"/>
      </w:pPr>
    </w:p>
    <w:p w14:paraId="412E75BD" w14:textId="025C48C6" w:rsidR="005E23E6" w:rsidRPr="00FE20FD" w:rsidRDefault="005E23E6" w:rsidP="005E23E6">
      <w:pPr>
        <w:rPr>
          <w:rFonts w:ascii="Times New Roman" w:hAnsi="Times New Roman"/>
          <w:b/>
          <w:bCs/>
          <w:u w:val="single"/>
          <w:lang w:eastAsia="x-none"/>
        </w:rPr>
      </w:pPr>
      <w:r w:rsidRPr="00FE20FD">
        <w:rPr>
          <w:rFonts w:ascii="Times New Roman" w:hAnsi="Times New Roman"/>
          <w:b/>
          <w:bCs/>
          <w:u w:val="single"/>
          <w:lang w:eastAsia="x-none"/>
        </w:rPr>
        <w:t>RAN1#11</w:t>
      </w:r>
      <w:r>
        <w:rPr>
          <w:rFonts w:ascii="Times New Roman" w:hAnsi="Times New Roman"/>
          <w:b/>
          <w:bCs/>
          <w:u w:val="single"/>
          <w:lang w:eastAsia="x-none"/>
        </w:rPr>
        <w:t>7</w:t>
      </w:r>
      <w:r w:rsidRPr="00FE20FD">
        <w:rPr>
          <w:rFonts w:ascii="Times New Roman" w:hAnsi="Times New Roman"/>
          <w:b/>
          <w:bCs/>
          <w:u w:val="single"/>
          <w:lang w:eastAsia="x-none"/>
        </w:rPr>
        <w:t xml:space="preserve"> Agreements</w:t>
      </w:r>
    </w:p>
    <w:p w14:paraId="12C57B6D" w14:textId="77777777" w:rsidR="00CF1AE9" w:rsidRPr="000B7D55" w:rsidRDefault="00CF1AE9" w:rsidP="00CF1AE9">
      <w:pPr>
        <w:rPr>
          <w:rFonts w:ascii="Calibri" w:hAnsi="Calibri" w:cs="Calibri"/>
          <w:b/>
          <w:bCs/>
          <w:sz w:val="22"/>
          <w:szCs w:val="22"/>
        </w:rPr>
      </w:pPr>
      <w:r w:rsidRPr="000B7D55">
        <w:rPr>
          <w:rFonts w:ascii="Calibri" w:hAnsi="Calibri" w:cs="Calibri"/>
          <w:b/>
          <w:bCs/>
          <w:sz w:val="22"/>
          <w:szCs w:val="22"/>
        </w:rPr>
        <w:t>SSB adaptation in time domain</w:t>
      </w:r>
    </w:p>
    <w:p w14:paraId="3D1CAE7C" w14:textId="77777777" w:rsidR="00CF1AE9" w:rsidRPr="00CF1AE9" w:rsidRDefault="00CF1AE9" w:rsidP="00F535E1">
      <w:pPr>
        <w:pStyle w:val="ListParagraph"/>
        <w:numPr>
          <w:ilvl w:val="0"/>
          <w:numId w:val="22"/>
        </w:numPr>
        <w:overflowPunct/>
        <w:autoSpaceDE/>
        <w:autoSpaceDN/>
        <w:adjustRightInd/>
        <w:spacing w:after="160" w:line="259" w:lineRule="auto"/>
        <w:contextualSpacing/>
        <w:jc w:val="left"/>
        <w:textAlignment w:val="auto"/>
        <w:rPr>
          <w:rFonts w:cs="Calibri"/>
        </w:rPr>
      </w:pPr>
      <w:r w:rsidRPr="000B7D55">
        <w:rPr>
          <w:rFonts w:cs="Calibri"/>
        </w:rPr>
        <w:t>Suppo</w:t>
      </w:r>
      <w:r w:rsidRPr="00CF1AE9">
        <w:rPr>
          <w:rFonts w:cs="Calibri"/>
        </w:rPr>
        <w:t>rt Option 1: Adaptation of SSB burst periodicity using one or more SSB burst periodicity value(s)</w:t>
      </w:r>
    </w:p>
    <w:p w14:paraId="105E9322"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CF1AE9">
        <w:rPr>
          <w:rFonts w:cs="Calibri"/>
        </w:rPr>
        <w:t>Note</w:t>
      </w:r>
      <w:r w:rsidRPr="000B7D55">
        <w:rPr>
          <w:rFonts w:cs="Calibri"/>
        </w:rPr>
        <w:t>: Using Option 2 to realize Option 1 is not precluded</w:t>
      </w:r>
    </w:p>
    <w:p w14:paraId="173F28CA"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rPr>
      </w:pPr>
      <w:r w:rsidRPr="000B7D55">
        <w:rPr>
          <w:rFonts w:cs="Calibri"/>
        </w:rPr>
        <w:t>Option 2: Adaptation based on two SSB configurations [where up to two configurations can be active]</w:t>
      </w:r>
    </w:p>
    <w:p w14:paraId="6D0C9204"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rPr>
      </w:pPr>
      <w:r w:rsidRPr="000B7D55">
        <w:rPr>
          <w:rFonts w:cs="Calibri"/>
        </w:rPr>
        <w:t>FFS: details of the differences between the two SSB configurations, e.g. two different periodicities</w:t>
      </w:r>
    </w:p>
    <w:p w14:paraId="164A8BFB"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 xml:space="preserve">FFS: Details including applicable scenarios </w:t>
      </w:r>
    </w:p>
    <w:p w14:paraId="44E8DEA5"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FFS: Support of Cell DTX for connected mode UEs for SSB</w:t>
      </w:r>
    </w:p>
    <w:p w14:paraId="34B23E34" w14:textId="77777777" w:rsidR="00CF1AE9" w:rsidRPr="000B7D55" w:rsidRDefault="00CF1AE9" w:rsidP="00CF1AE9">
      <w:pPr>
        <w:rPr>
          <w:rFonts w:ascii="Calibri" w:hAnsi="Calibri" w:cs="Calibri"/>
          <w:b/>
          <w:bCs/>
          <w:sz w:val="22"/>
          <w:szCs w:val="22"/>
        </w:rPr>
      </w:pPr>
      <w:r w:rsidRPr="000B7D55">
        <w:rPr>
          <w:rFonts w:ascii="Calibri" w:hAnsi="Calibri" w:cs="Calibri"/>
          <w:b/>
          <w:bCs/>
          <w:sz w:val="22"/>
          <w:szCs w:val="22"/>
        </w:rPr>
        <w:t>PRACH adaptation in time domain</w:t>
      </w:r>
    </w:p>
    <w:p w14:paraId="350917B3" w14:textId="77777777" w:rsidR="00CF1AE9" w:rsidRPr="000B7D55" w:rsidRDefault="00CF1AE9" w:rsidP="00F535E1">
      <w:pPr>
        <w:pStyle w:val="ListParagraph"/>
        <w:numPr>
          <w:ilvl w:val="0"/>
          <w:numId w:val="22"/>
        </w:numPr>
        <w:overflowPunct/>
        <w:autoSpaceDE/>
        <w:autoSpaceDN/>
        <w:adjustRightInd/>
        <w:spacing w:after="0" w:line="259" w:lineRule="auto"/>
        <w:jc w:val="left"/>
        <w:textAlignment w:val="auto"/>
        <w:rPr>
          <w:rFonts w:cs="Calibri"/>
        </w:rPr>
      </w:pPr>
      <w:r>
        <w:rPr>
          <w:rFonts w:cs="Calibri"/>
        </w:rPr>
        <w:t xml:space="preserve">On handling </w:t>
      </w:r>
      <w:r w:rsidRPr="000B7D55">
        <w:rPr>
          <w:rFonts w:cs="Calibri"/>
        </w:rPr>
        <w:t xml:space="preserve">overlap between additional and legacy PRACH resources, support </w:t>
      </w:r>
      <w:r>
        <w:rPr>
          <w:rFonts w:cs="Calibri"/>
        </w:rPr>
        <w:t xml:space="preserve">at least </w:t>
      </w:r>
      <w:r w:rsidRPr="000B7D55">
        <w:rPr>
          <w:rFonts w:cs="Calibri"/>
        </w:rPr>
        <w:t>the following case(s)</w:t>
      </w:r>
    </w:p>
    <w:p w14:paraId="38DEFA74" w14:textId="77777777" w:rsidR="00CF1AE9" w:rsidRPr="000B7D55" w:rsidRDefault="00CF1AE9" w:rsidP="00F535E1">
      <w:pPr>
        <w:pStyle w:val="ListParagraph"/>
        <w:numPr>
          <w:ilvl w:val="1"/>
          <w:numId w:val="22"/>
        </w:numPr>
        <w:overflowPunct/>
        <w:autoSpaceDE/>
        <w:autoSpaceDN/>
        <w:adjustRightInd/>
        <w:spacing w:after="0"/>
        <w:jc w:val="left"/>
        <w:textAlignment w:val="auto"/>
        <w:rPr>
          <w:rFonts w:cs="Calibri"/>
        </w:rPr>
      </w:pPr>
      <w:r w:rsidRPr="000B7D55">
        <w:rPr>
          <w:rFonts w:cs="Calibri"/>
        </w:rPr>
        <w:t xml:space="preserve">Case 1: No time-domain overlap </w:t>
      </w:r>
    </w:p>
    <w:p w14:paraId="5D3B1878" w14:textId="77777777" w:rsidR="00CF1AE9" w:rsidRPr="000B7D55" w:rsidRDefault="00CF1AE9" w:rsidP="00F535E1">
      <w:pPr>
        <w:pStyle w:val="ListParagraph"/>
        <w:numPr>
          <w:ilvl w:val="1"/>
          <w:numId w:val="22"/>
        </w:numPr>
        <w:overflowPunct/>
        <w:autoSpaceDE/>
        <w:autoSpaceDN/>
        <w:adjustRightInd/>
        <w:spacing w:after="0"/>
        <w:jc w:val="left"/>
        <w:textAlignment w:val="auto"/>
        <w:rPr>
          <w:rFonts w:cs="Calibri"/>
        </w:rPr>
      </w:pPr>
      <w:r w:rsidRPr="000B7D55">
        <w:rPr>
          <w:rFonts w:cs="Calibri"/>
        </w:rPr>
        <w:t xml:space="preserve">Case 2: Time-domain overlap but no overlap in frequency domain </w:t>
      </w:r>
    </w:p>
    <w:p w14:paraId="3F2695C0" w14:textId="77777777" w:rsidR="00CF1AE9" w:rsidRPr="000B7D55" w:rsidRDefault="00CF1AE9" w:rsidP="00F535E1">
      <w:pPr>
        <w:pStyle w:val="ListParagraph"/>
        <w:numPr>
          <w:ilvl w:val="1"/>
          <w:numId w:val="22"/>
        </w:numPr>
        <w:overflowPunct/>
        <w:autoSpaceDE/>
        <w:autoSpaceDN/>
        <w:adjustRightInd/>
        <w:spacing w:after="0"/>
        <w:jc w:val="left"/>
        <w:textAlignment w:val="auto"/>
        <w:rPr>
          <w:rFonts w:cs="Calibri"/>
        </w:rPr>
      </w:pPr>
      <w:r w:rsidRPr="000B7D55">
        <w:rPr>
          <w:rFonts w:cs="Calibri"/>
        </w:rPr>
        <w:t>Case 3:  No overlap in time and frequency domains</w:t>
      </w:r>
    </w:p>
    <w:p w14:paraId="464BBEA4"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FFS: whether additional conditions are needed to support the above cases</w:t>
      </w:r>
    </w:p>
    <w:p w14:paraId="62DD75E3"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FFS: Additional case whether full/partial overlap in both time and frequency is allowed</w:t>
      </w:r>
    </w:p>
    <w:p w14:paraId="65007D46" w14:textId="77777777" w:rsidR="00CF1AE9"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Above does not preclude discussion for the case where the configuration for additional PRACH resources contains legacy PRACH resources</w:t>
      </w:r>
    </w:p>
    <w:p w14:paraId="5ED2D147" w14:textId="77777777" w:rsidR="00CF1AE9" w:rsidRPr="000B7D55" w:rsidRDefault="00CF1AE9" w:rsidP="00CF1AE9">
      <w:pPr>
        <w:pStyle w:val="ListParagraph"/>
        <w:ind w:left="1440"/>
        <w:contextualSpacing/>
        <w:rPr>
          <w:rFonts w:cs="Calibri"/>
        </w:rPr>
      </w:pPr>
    </w:p>
    <w:p w14:paraId="58B36B61" w14:textId="77777777" w:rsidR="00CF1AE9" w:rsidRPr="000B7D55" w:rsidRDefault="00CF1AE9" w:rsidP="00F535E1">
      <w:pPr>
        <w:pStyle w:val="ListParagraph"/>
        <w:numPr>
          <w:ilvl w:val="0"/>
          <w:numId w:val="22"/>
        </w:numPr>
        <w:overflowPunct/>
        <w:autoSpaceDE/>
        <w:autoSpaceDN/>
        <w:adjustRightInd/>
        <w:spacing w:after="160" w:line="259" w:lineRule="auto"/>
        <w:contextualSpacing/>
        <w:jc w:val="left"/>
        <w:textAlignment w:val="auto"/>
        <w:rPr>
          <w:rFonts w:cs="Calibri"/>
        </w:rPr>
      </w:pPr>
      <w:r w:rsidRPr="000B7D55">
        <w:rPr>
          <w:rFonts w:cs="Calibri"/>
        </w:rPr>
        <w:t>When there is no overlap between additional and legacy ROs in TD and FD, SSB-RO mapping rule for additional PRACH resources follows the legacy SSB-RO mapping rule</w:t>
      </w:r>
    </w:p>
    <w:p w14:paraId="762B593A"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lastRenderedPageBreak/>
        <w:t>Mapping SSB indexes to valid additional PRACH occasions provided by semi-static signaling follows the legacy mapping order for preamble/time resource/frequency/PRACH slot indexes.</w:t>
      </w:r>
    </w:p>
    <w:p w14:paraId="780B02F9" w14:textId="77777777" w:rsidR="00CF1AE9"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Validation rules for the additional PRACH resources follow the legacy validation rules for PRACH resources configured for legacy UEs</w:t>
      </w:r>
    </w:p>
    <w:p w14:paraId="597E02DE" w14:textId="77777777" w:rsidR="00CF1AE9" w:rsidRPr="006A63F9" w:rsidRDefault="00CF1AE9" w:rsidP="00CF1AE9">
      <w:pPr>
        <w:pStyle w:val="ListParagraph"/>
        <w:spacing w:after="160" w:line="259" w:lineRule="auto"/>
        <w:ind w:left="1440"/>
        <w:contextualSpacing/>
        <w:rPr>
          <w:rFonts w:cs="Calibri"/>
        </w:rPr>
      </w:pPr>
    </w:p>
    <w:p w14:paraId="5240D497" w14:textId="77777777" w:rsidR="00CF1AE9" w:rsidRPr="000B7D55" w:rsidRDefault="00CF1AE9" w:rsidP="00F535E1">
      <w:pPr>
        <w:pStyle w:val="ListParagraph"/>
        <w:numPr>
          <w:ilvl w:val="0"/>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Configuration for additional PRACH resources includes at least:</w:t>
      </w:r>
    </w:p>
    <w:p w14:paraId="1C288BCF" w14:textId="77777777" w:rsidR="00CF1AE9" w:rsidRPr="00CF1AE9"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CF1AE9">
        <w:rPr>
          <w:rFonts w:cs="Calibri"/>
          <w:lang w:eastAsia="ko-KR"/>
        </w:rPr>
        <w:t>PRACH configuration index</w:t>
      </w:r>
    </w:p>
    <w:p w14:paraId="5A884DB4"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CF1AE9">
        <w:rPr>
          <w:rFonts w:cs="Calibri"/>
          <w:lang w:eastAsia="ko-KR"/>
        </w:rPr>
        <w:t>FFS: whether the PRACH configuration index is same and/or different from the PRACH configuration</w:t>
      </w:r>
      <w:r w:rsidRPr="000B7D55">
        <w:rPr>
          <w:rFonts w:cs="Calibri"/>
          <w:lang w:eastAsia="ko-KR"/>
        </w:rPr>
        <w:t xml:space="preserve"> index for the legacy PRACH resources </w:t>
      </w:r>
    </w:p>
    <w:p w14:paraId="3A19D380"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When same index is used, additional parameters may include:</w:t>
      </w:r>
    </w:p>
    <w:p w14:paraId="0BD39890"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Scaled/adjusted PRACH configuration period </w:t>
      </w:r>
    </w:p>
    <w:p w14:paraId="4F909597"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Additional timing offset</w:t>
      </w:r>
    </w:p>
    <w:p w14:paraId="78C7B46B"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Adjusting the parameters (e.g., (x, y) value and slot number) of the PRACH configuration </w:t>
      </w:r>
    </w:p>
    <w:p w14:paraId="206162A9"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Muting/masking ROs</w:t>
      </w:r>
    </w:p>
    <w:p w14:paraId="5312B58D"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When different indexes are used, additional parameters may include:</w:t>
      </w:r>
    </w:p>
    <w:p w14:paraId="0FCBB8FE"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Muting/masking ROs (e.g. for the case when the PRACH configuration index for the additional PRACH resources contains legacy resources)</w:t>
      </w:r>
    </w:p>
    <w:p w14:paraId="1584A8CA" w14:textId="77777777" w:rsidR="00CF1AE9" w:rsidRPr="000B7D55" w:rsidRDefault="00CF1AE9" w:rsidP="00CF1AE9">
      <w:pPr>
        <w:pStyle w:val="ListParagraph"/>
        <w:ind w:left="2880"/>
        <w:rPr>
          <w:rFonts w:cs="Calibri"/>
          <w:lang w:eastAsia="ko-KR"/>
        </w:rPr>
      </w:pPr>
    </w:p>
    <w:p w14:paraId="1D4C0FEC" w14:textId="77777777" w:rsidR="00CF1AE9" w:rsidRPr="000B7D55" w:rsidRDefault="00CF1AE9" w:rsidP="00F535E1">
      <w:pPr>
        <w:pStyle w:val="ListParagraph"/>
        <w:numPr>
          <w:ilvl w:val="0"/>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FFS: Signaling of additional PRACH resources</w:t>
      </w:r>
    </w:p>
    <w:p w14:paraId="0A0B8F9A"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1: Higher layer signaling (with potential enhancements) based PRACH resource adaptation </w:t>
      </w:r>
    </w:p>
    <w:p w14:paraId="659418A7"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2: L1-based adaptation to indicate whether the additional PRACH resources provided by semi-static signaling are available or not </w:t>
      </w:r>
    </w:p>
    <w:p w14:paraId="7D829F8C"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Option 3: Adaptation of PRACH transmission according to predefined condition(s)</w:t>
      </w:r>
    </w:p>
    <w:p w14:paraId="172FB8BF"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4: L1-based adaptation to indicate whether a subset of the additional PRACH resources provided by semi-static signaling are available or not </w:t>
      </w:r>
    </w:p>
    <w:p w14:paraId="1CCF26AB"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FFS: whether the subset of the additional PRACH resources is in RO level / SSB-to-RO mapping cycle level/PRACH association period level/PRACH association pattern period level for time-domain PRACH adaptation </w:t>
      </w:r>
    </w:p>
    <w:p w14:paraId="520B3933" w14:textId="77777777" w:rsidR="00CF1AE9"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Option 5: Enhanced cell DRX</w:t>
      </w:r>
    </w:p>
    <w:p w14:paraId="238209C5" w14:textId="77777777" w:rsidR="00443190" w:rsidRDefault="00443190" w:rsidP="00443190">
      <w:pPr>
        <w:overflowPunct/>
        <w:autoSpaceDE/>
        <w:autoSpaceDN/>
        <w:adjustRightInd/>
        <w:spacing w:after="160" w:line="259" w:lineRule="auto"/>
        <w:contextualSpacing/>
        <w:jc w:val="left"/>
        <w:textAlignment w:val="auto"/>
        <w:rPr>
          <w:rFonts w:cs="Calibri"/>
          <w:lang w:eastAsia="ko-KR"/>
        </w:rPr>
      </w:pPr>
    </w:p>
    <w:p w14:paraId="4E8DF799" w14:textId="60B638FF" w:rsidR="00443190" w:rsidRPr="00443190" w:rsidRDefault="00443190" w:rsidP="00443190">
      <w:pPr>
        <w:rPr>
          <w:rFonts w:ascii="Times New Roman" w:hAnsi="Times New Roman"/>
          <w:b/>
          <w:bCs/>
          <w:u w:val="single"/>
          <w:lang w:eastAsia="x-none"/>
        </w:rPr>
      </w:pPr>
      <w:r w:rsidRPr="00443190">
        <w:rPr>
          <w:rFonts w:ascii="Times New Roman" w:hAnsi="Times New Roman"/>
          <w:b/>
          <w:bCs/>
          <w:u w:val="single"/>
          <w:lang w:eastAsia="x-none"/>
        </w:rPr>
        <w:t>RAN1#11</w:t>
      </w:r>
      <w:r>
        <w:rPr>
          <w:rFonts w:ascii="Times New Roman" w:hAnsi="Times New Roman"/>
          <w:b/>
          <w:bCs/>
          <w:u w:val="single"/>
          <w:lang w:eastAsia="x-none"/>
        </w:rPr>
        <w:t>8</w:t>
      </w:r>
      <w:r w:rsidRPr="00443190">
        <w:rPr>
          <w:rFonts w:ascii="Times New Roman" w:hAnsi="Times New Roman"/>
          <w:b/>
          <w:bCs/>
          <w:u w:val="single"/>
          <w:lang w:eastAsia="x-none"/>
        </w:rPr>
        <w:t xml:space="preserve"> Agreements</w:t>
      </w:r>
    </w:p>
    <w:p w14:paraId="1F05EA47"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Scenarios where SSB adaptation applies</w:t>
      </w:r>
    </w:p>
    <w:p w14:paraId="40F976CA"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For Rel-19 NES-capable UE’s PCell (Connected mode), </w:t>
      </w:r>
      <w:r w:rsidRPr="00443190">
        <w:rPr>
          <w:rFonts w:asciiTheme="minorHAnsi" w:eastAsiaTheme="minorHAnsi" w:hAnsiTheme="minorHAnsi" w:cstheme="minorHAnsi"/>
          <w:sz w:val="22"/>
          <w:szCs w:val="22"/>
          <w:u w:val="single"/>
          <w:lang w:val="en-US" w:eastAsia="en-US"/>
        </w:rPr>
        <w:t xml:space="preserve">adaptation of CD-SSB on sync raster is not supported </w:t>
      </w:r>
    </w:p>
    <w:p w14:paraId="3D4F0AC9"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Adaptation for SSB that is not CD-SSB is supported (A2)</w:t>
      </w:r>
    </w:p>
    <w:p w14:paraId="1C5D8DF9"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Adaptation for SSB not on sync raster is supported (A3)</w:t>
      </w:r>
    </w:p>
    <w:p w14:paraId="757C6A69"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For Rel-19 NES-capable UE’s SCell, adaptation of SSB configured for the SCell is supported for the following cases</w:t>
      </w:r>
    </w:p>
    <w:p w14:paraId="410B3F05"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Adaptation for SSB that is not CD-SSB on sync raster (B2’)</w:t>
      </w:r>
    </w:p>
    <w:p w14:paraId="677D8CD6"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Adaptation for SSB that is not CD-SSB not on sync raster (B3’)</w:t>
      </w:r>
    </w:p>
    <w:p w14:paraId="5690EEC5"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Adaptation for CD-SSB (B1) including UE impact compared to legacy operation where the SSB is configured with periodicity&gt;20msec for SCell</w:t>
      </w:r>
    </w:p>
    <w:p w14:paraId="4BDF96AE" w14:textId="77777777" w:rsidR="00443190" w:rsidRPr="00443190" w:rsidRDefault="00443190" w:rsidP="00443190">
      <w:pPr>
        <w:overflowPunct/>
        <w:autoSpaceDE/>
        <w:autoSpaceDN/>
        <w:adjustRightInd/>
        <w:spacing w:after="160" w:line="259" w:lineRule="auto"/>
        <w:ind w:left="2160"/>
        <w:contextualSpacing/>
        <w:jc w:val="left"/>
        <w:textAlignment w:val="auto"/>
        <w:rPr>
          <w:rFonts w:asciiTheme="minorHAnsi" w:eastAsiaTheme="minorHAnsi" w:hAnsiTheme="minorHAnsi" w:cstheme="minorHAnsi"/>
          <w:sz w:val="22"/>
          <w:szCs w:val="22"/>
          <w:lang w:val="en-US" w:eastAsia="en-US"/>
        </w:rPr>
      </w:pPr>
    </w:p>
    <w:p w14:paraId="5BA4638E"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Cell DTX extension to SSBs not on sync-raster for connected mode UEs, select:</w:t>
      </w:r>
    </w:p>
    <w:p w14:paraId="4C8C3054"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Option 1: One SSB burst periodicity is configured for the UE and UEs assumes SSB transmissions are not present during Cell DTX non-active period </w:t>
      </w:r>
    </w:p>
    <w:p w14:paraId="3926D604"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Option 2: UE assumes SSB transmission with different periodicities during Cell DTX non-active period and during Cell DTX active period </w:t>
      </w:r>
    </w:p>
    <w:p w14:paraId="21ED2694"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lastRenderedPageBreak/>
        <w:t>Option 3: Cell DTX does not impact UE assumption on SSB transmissions (i.e. legacy behavior) – no spec impact</w:t>
      </w:r>
    </w:p>
    <w:p w14:paraId="3B147965" w14:textId="77777777" w:rsidR="00443190" w:rsidRPr="00443190" w:rsidRDefault="00443190" w:rsidP="00443190">
      <w:pPr>
        <w:overflowPunct/>
        <w:autoSpaceDE/>
        <w:autoSpaceDN/>
        <w:adjustRightInd/>
        <w:spacing w:after="160" w:line="259" w:lineRule="auto"/>
        <w:ind w:left="1440"/>
        <w:contextualSpacing/>
        <w:jc w:val="left"/>
        <w:textAlignment w:val="auto"/>
        <w:rPr>
          <w:rFonts w:asciiTheme="minorHAnsi" w:eastAsiaTheme="minorHAnsi" w:hAnsiTheme="minorHAnsi" w:cstheme="minorHAnsi"/>
          <w:sz w:val="22"/>
          <w:szCs w:val="22"/>
          <w:lang w:val="en-US" w:eastAsia="en-US"/>
        </w:rPr>
      </w:pPr>
    </w:p>
    <w:p w14:paraId="1B81FD12"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Signaling mechanism for the adaptation of additional PRACH resources (for CONNECTED mode UE and IDLE/INACTIVE mode UE)</w:t>
      </w:r>
    </w:p>
    <w:p w14:paraId="64D66C29"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u w:val="single"/>
          <w:lang w:val="en-US" w:eastAsia="en-US"/>
        </w:rPr>
        <w:t>At least DCI based adaptation is supported</w:t>
      </w:r>
      <w:r w:rsidRPr="00443190">
        <w:rPr>
          <w:rFonts w:asciiTheme="minorHAnsi" w:eastAsiaTheme="minorHAnsi" w:hAnsiTheme="minorHAnsi" w:cstheme="minorHAnsi"/>
          <w:sz w:val="22"/>
          <w:szCs w:val="22"/>
          <w:lang w:val="en-US" w:eastAsia="en-US"/>
        </w:rPr>
        <w:t>. No introduction of new DCI format.</w:t>
      </w:r>
    </w:p>
    <w:p w14:paraId="11004BD2" w14:textId="77777777" w:rsidR="00443190" w:rsidRPr="00443190" w:rsidRDefault="00443190" w:rsidP="00443190">
      <w:pPr>
        <w:overflowPunct/>
        <w:autoSpaceDE/>
        <w:autoSpaceDN/>
        <w:adjustRightInd/>
        <w:spacing w:after="160" w:line="259" w:lineRule="auto"/>
        <w:ind w:left="720"/>
        <w:contextualSpacing/>
        <w:jc w:val="left"/>
        <w:textAlignment w:val="auto"/>
        <w:rPr>
          <w:rFonts w:asciiTheme="minorHAnsi" w:eastAsiaTheme="minorHAnsi" w:hAnsiTheme="minorHAnsi" w:cstheme="minorHAnsi"/>
          <w:sz w:val="22"/>
          <w:szCs w:val="22"/>
          <w:lang w:val="en-US" w:eastAsia="en-US"/>
        </w:rPr>
      </w:pPr>
    </w:p>
    <w:p w14:paraId="5369727B"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DCI-based adaptation for additional PRACH resources</w:t>
      </w:r>
    </w:p>
    <w:p w14:paraId="0F59C58F"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443190">
        <w:rPr>
          <w:rFonts w:asciiTheme="minorHAnsi" w:eastAsiaTheme="minorHAnsi" w:hAnsiTheme="minorHAnsi" w:cstheme="minorHAnsi"/>
          <w:sz w:val="22"/>
          <w:szCs w:val="22"/>
          <w:lang w:val="en-US" w:eastAsia="en-US"/>
        </w:rPr>
        <w:t xml:space="preserve">Select from the following DCI format(s) to carry the adaptation indication. </w:t>
      </w:r>
    </w:p>
    <w:p w14:paraId="01FCAF82" w14:textId="77777777" w:rsidR="00443190" w:rsidRPr="00443190" w:rsidRDefault="00443190" w:rsidP="00F535E1">
      <w:pPr>
        <w:numPr>
          <w:ilvl w:val="2"/>
          <w:numId w:val="20"/>
        </w:numPr>
        <w:overflowPunct/>
        <w:autoSpaceDE/>
        <w:autoSpaceDN/>
        <w:adjustRightInd/>
        <w:spacing w:after="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DCI format 1_0</w:t>
      </w:r>
    </w:p>
    <w:p w14:paraId="55E5B650" w14:textId="77777777" w:rsidR="00443190" w:rsidRPr="00443190" w:rsidRDefault="00443190" w:rsidP="00F535E1">
      <w:pPr>
        <w:numPr>
          <w:ilvl w:val="2"/>
          <w:numId w:val="20"/>
        </w:numPr>
        <w:overflowPunct/>
        <w:autoSpaceDE/>
        <w:autoSpaceDN/>
        <w:adjustRightInd/>
        <w:spacing w:after="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DCI format 2_7</w:t>
      </w:r>
    </w:p>
    <w:p w14:paraId="688FFBB8" w14:textId="77777777" w:rsidR="00443190" w:rsidRPr="00443190" w:rsidRDefault="00443190" w:rsidP="00F535E1">
      <w:pPr>
        <w:numPr>
          <w:ilvl w:val="2"/>
          <w:numId w:val="20"/>
        </w:numPr>
        <w:overflowPunct/>
        <w:autoSpaceDE/>
        <w:autoSpaceDN/>
        <w:adjustRightInd/>
        <w:spacing w:after="0" w:line="259" w:lineRule="auto"/>
        <w:contextualSpacing/>
        <w:jc w:val="left"/>
        <w:textAlignment w:val="auto"/>
        <w:rPr>
          <w:rFonts w:asciiTheme="minorHAnsi" w:eastAsiaTheme="minorHAnsi" w:hAnsiTheme="minorHAnsi" w:cstheme="minorHAnsi"/>
          <w:strike/>
          <w:sz w:val="22"/>
          <w:szCs w:val="22"/>
          <w:lang w:val="en-US" w:eastAsia="en-US"/>
        </w:rPr>
      </w:pPr>
      <w:r w:rsidRPr="00443190">
        <w:rPr>
          <w:rFonts w:asciiTheme="minorHAnsi" w:eastAsiaTheme="minorHAnsi" w:hAnsiTheme="minorHAnsi" w:cstheme="minorHAnsi"/>
          <w:sz w:val="22"/>
          <w:szCs w:val="22"/>
          <w:lang w:val="en-US" w:eastAsia="en-US"/>
        </w:rPr>
        <w:t>DCI format 2_9</w:t>
      </w:r>
    </w:p>
    <w:p w14:paraId="76B8BED2"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existing (P-RNTI, SI-RNTI, CellDTRX-RNTI, PEI-RNTI, C-RNTI) or new RNTI used for detecting the DCI format</w:t>
      </w:r>
    </w:p>
    <w:p w14:paraId="287D7D98" w14:textId="77777777" w:rsidR="00443190" w:rsidRPr="00443190" w:rsidRDefault="00443190" w:rsidP="00443190">
      <w:pPr>
        <w:overflowPunct/>
        <w:autoSpaceDE/>
        <w:autoSpaceDN/>
        <w:adjustRightInd/>
        <w:spacing w:after="160" w:line="259" w:lineRule="auto"/>
        <w:ind w:left="1440"/>
        <w:contextualSpacing/>
        <w:jc w:val="left"/>
        <w:textAlignment w:val="auto"/>
        <w:rPr>
          <w:rFonts w:asciiTheme="minorHAnsi" w:eastAsiaTheme="minorHAnsi" w:hAnsiTheme="minorHAnsi" w:cstheme="minorHAnsi"/>
          <w:sz w:val="22"/>
          <w:szCs w:val="22"/>
          <w:lang w:val="en-US" w:eastAsia="en-US"/>
        </w:rPr>
      </w:pPr>
    </w:p>
    <w:p w14:paraId="7147FB12" w14:textId="77777777" w:rsidR="00443190" w:rsidRPr="00443190" w:rsidRDefault="00443190" w:rsidP="00F535E1">
      <w:pPr>
        <w:numPr>
          <w:ilvl w:val="0"/>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Configuration of the additional PRACH resources, select alternatives:</w:t>
      </w:r>
    </w:p>
    <w:p w14:paraId="7177CCFC"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Alt 1: PRACH configuration index for the additional PRACH resources is same as the PRACH configuration index for the legacy resources. </w:t>
      </w:r>
    </w:p>
    <w:p w14:paraId="1BFFCBAC" w14:textId="77777777" w:rsidR="00443190" w:rsidRPr="00443190" w:rsidRDefault="00443190" w:rsidP="00F535E1">
      <w:pPr>
        <w:numPr>
          <w:ilvl w:val="2"/>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Additional mechanism(s) for determining the additional PRACH resources</w:t>
      </w:r>
    </w:p>
    <w:p w14:paraId="3F353D28"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Opt 1-1: Scaled/adjusted PRACH configuration period </w:t>
      </w:r>
    </w:p>
    <w:p w14:paraId="7877FFCB"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Opt 1-2: Adjusting the parameters (e.g., (x, y) value and slot number) of the PRACH configuration</w:t>
      </w:r>
    </w:p>
    <w:p w14:paraId="2E9D0DE7"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Opt 1-3: Muting/masking ROs</w:t>
      </w:r>
    </w:p>
    <w:p w14:paraId="5A2B13D5"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Opt 1-4: Additional timing offset(s)</w:t>
      </w:r>
    </w:p>
    <w:p w14:paraId="41A4C612"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Alt 2: PRACH configuration index for the additional PRACH resources is different from the PRACH configuration index for the legacy resources. </w:t>
      </w:r>
    </w:p>
    <w:p w14:paraId="694F6565" w14:textId="77777777" w:rsidR="00443190" w:rsidRPr="00443190" w:rsidRDefault="00443190" w:rsidP="00F535E1">
      <w:pPr>
        <w:numPr>
          <w:ilvl w:val="2"/>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Additional mechanism(s) for determining the additional PRACH resources:</w:t>
      </w:r>
    </w:p>
    <w:p w14:paraId="25F1D120"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Opt 2-1: Muting/masking ROs (e.g. for the case when the PRACH configuration index for the additional PRACH resources contains legacy resources)</w:t>
      </w:r>
    </w:p>
    <w:p w14:paraId="48F06EA6"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Opt 2-2: Additional timing offset(s)</w:t>
      </w:r>
    </w:p>
    <w:p w14:paraId="4AD1AEB8" w14:textId="77777777" w:rsidR="00443190" w:rsidRPr="00443190" w:rsidRDefault="00443190" w:rsidP="00443190">
      <w:pPr>
        <w:overflowPunct/>
        <w:autoSpaceDE/>
        <w:autoSpaceDN/>
        <w:adjustRightInd/>
        <w:spacing w:after="0"/>
        <w:ind w:left="2880"/>
        <w:jc w:val="left"/>
        <w:textAlignment w:val="auto"/>
        <w:rPr>
          <w:rFonts w:asciiTheme="minorHAnsi" w:eastAsiaTheme="minorHAnsi" w:hAnsiTheme="minorHAnsi" w:cstheme="minorHAnsi"/>
          <w:sz w:val="22"/>
          <w:szCs w:val="22"/>
          <w:lang w:val="en-US" w:eastAsia="en-US"/>
        </w:rPr>
      </w:pPr>
    </w:p>
    <w:p w14:paraId="6928AF91" w14:textId="77777777" w:rsidR="00443190" w:rsidRPr="00443190" w:rsidRDefault="00443190" w:rsidP="00F535E1">
      <w:pPr>
        <w:numPr>
          <w:ilvl w:val="0"/>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x-none"/>
        </w:rPr>
      </w:pPr>
      <w:r w:rsidRPr="00443190">
        <w:rPr>
          <w:rFonts w:asciiTheme="minorHAnsi" w:eastAsiaTheme="minorHAnsi" w:hAnsiTheme="minorHAnsi" w:cstheme="minorHAnsi"/>
          <w:sz w:val="22"/>
          <w:szCs w:val="22"/>
          <w:lang w:val="en-US" w:eastAsia="x-none"/>
        </w:rPr>
        <w:t>DCI-based adaptation for additional PRACH resources, select:</w:t>
      </w:r>
    </w:p>
    <w:p w14:paraId="58E44F00"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1: (</w:t>
      </w:r>
      <w:r w:rsidRPr="00443190">
        <w:rPr>
          <w:rFonts w:asciiTheme="minorHAnsi" w:eastAsiaTheme="minorHAnsi" w:hAnsiTheme="minorHAnsi" w:cstheme="minorHAnsi"/>
          <w:sz w:val="22"/>
          <w:szCs w:val="22"/>
          <w:u w:val="single"/>
          <w:lang w:val="en-US" w:eastAsia="en-US"/>
        </w:rPr>
        <w:t>PRACH resource configuration level</w:t>
      </w:r>
      <w:r w:rsidRPr="00443190">
        <w:rPr>
          <w:rFonts w:asciiTheme="minorHAnsi" w:eastAsiaTheme="minorHAnsi" w:hAnsiTheme="minorHAnsi" w:cstheme="minorHAnsi"/>
          <w:sz w:val="22"/>
          <w:szCs w:val="22"/>
          <w:lang w:val="en-US" w:eastAsia="en-US"/>
        </w:rPr>
        <w:t>) DCI-based adaptation to indicate whether the additional PRACH resources provided by semi-static signaling are available or not</w:t>
      </w:r>
    </w:p>
    <w:p w14:paraId="49B7A078"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details</w:t>
      </w:r>
    </w:p>
    <w:p w14:paraId="249403E5"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 (</w:t>
      </w:r>
      <w:r w:rsidRPr="00443190">
        <w:rPr>
          <w:rFonts w:asciiTheme="minorHAnsi" w:eastAsiaTheme="minorHAnsi" w:hAnsiTheme="minorHAnsi" w:cstheme="minorHAnsi"/>
          <w:sz w:val="22"/>
          <w:szCs w:val="22"/>
          <w:u w:val="single"/>
          <w:lang w:val="en-US" w:eastAsia="en-US"/>
        </w:rPr>
        <w:t>subset of PRACH resource level</w:t>
      </w:r>
      <w:r w:rsidRPr="00443190">
        <w:rPr>
          <w:rFonts w:asciiTheme="minorHAnsi" w:eastAsiaTheme="minorHAnsi" w:hAnsiTheme="minorHAnsi" w:cstheme="minorHAnsi"/>
          <w:sz w:val="22"/>
          <w:szCs w:val="22"/>
          <w:lang w:val="en-US" w:eastAsia="en-US"/>
        </w:rPr>
        <w:t>) DCI-based adaptation to indicate whether a subset of the additional PRACH resources provided by semi-static signaling are available or not</w:t>
      </w:r>
    </w:p>
    <w:p w14:paraId="5D663C09"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FFS: whether the subset of the additional PRACH resources is in </w:t>
      </w:r>
    </w:p>
    <w:p w14:paraId="361A08ED"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2-1: RO level per SSB</w:t>
      </w:r>
    </w:p>
    <w:p w14:paraId="1FD535E8"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2-2: SSB-to-RO mapping cycle level</w:t>
      </w:r>
    </w:p>
    <w:p w14:paraId="5181B589"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2-3: PRACH association period level</w:t>
      </w:r>
    </w:p>
    <w:p w14:paraId="781E21B5"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2-4: PRACH association pattern period level </w:t>
      </w:r>
    </w:p>
    <w:p w14:paraId="37000DE6"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2-5: SFN level</w:t>
      </w:r>
    </w:p>
    <w:p w14:paraId="1821EED3"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3: DCI-based Enhanced/new Cell DRX to indicate whether the enhanced/new Cell DRX is activated or deactivated.</w:t>
      </w:r>
    </w:p>
    <w:p w14:paraId="68D3C5F4"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If activated, the additional configured PRACH provided by semi-static signaling within non-active period are not available.</w:t>
      </w:r>
    </w:p>
    <w:p w14:paraId="1F5E0F6A"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lastRenderedPageBreak/>
        <w:t>FFS: whether Alt 1 and/or Alt 2 can be applied to the active period</w:t>
      </w:r>
    </w:p>
    <w:p w14:paraId="76820CF4"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details</w:t>
      </w:r>
    </w:p>
    <w:p w14:paraId="57279303" w14:textId="77777777" w:rsidR="00443190" w:rsidRPr="00443190" w:rsidRDefault="00443190" w:rsidP="00443190">
      <w:pPr>
        <w:overflowPunct/>
        <w:autoSpaceDE/>
        <w:autoSpaceDN/>
        <w:adjustRightInd/>
        <w:spacing w:after="160" w:line="259" w:lineRule="auto"/>
        <w:jc w:val="left"/>
        <w:textAlignment w:val="auto"/>
        <w:rPr>
          <w:rFonts w:asciiTheme="minorHAnsi" w:eastAsiaTheme="minorHAnsi" w:hAnsiTheme="minorHAnsi" w:cstheme="minorHAnsi"/>
          <w:sz w:val="22"/>
          <w:szCs w:val="22"/>
          <w:lang w:val="en-US" w:eastAsia="en-US"/>
        </w:rPr>
      </w:pPr>
    </w:p>
    <w:p w14:paraId="243FC337"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SSB-RO mapping rule for additional PRACH resources:</w:t>
      </w:r>
    </w:p>
    <w:p w14:paraId="3D30E8C0"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Apply legacy mapping rule to Case 1 and Case 2:</w:t>
      </w:r>
    </w:p>
    <w:p w14:paraId="185DEA70"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Case 1: no time-domain overlap between the additional PRACH resources for NES-capable UEs and the PRACH resources for legacy UEs</w:t>
      </w:r>
    </w:p>
    <w:p w14:paraId="65F7989C"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Case 2: time-domain overlap but no overlap in frequency domain between the additional PRACH resources for NES-capable UEs and the PRACH resources for legacy UEs</w:t>
      </w:r>
    </w:p>
    <w:p w14:paraId="66A69547"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Legacy SSB-RO mapping rule:</w:t>
      </w:r>
    </w:p>
    <w:p w14:paraId="1FB9A142"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Mapping SS/PBCH block indexes to valid additional PRACH occasions provided by semi-static signaling follows the legacy mapping order for preamble/time resource/frequency/PRACH slot indexes.</w:t>
      </w:r>
    </w:p>
    <w:p w14:paraId="2F6C1A00" w14:textId="77777777" w:rsidR="00443190" w:rsidRPr="00443190" w:rsidRDefault="00443190" w:rsidP="00F535E1">
      <w:pPr>
        <w:numPr>
          <w:ilvl w:val="3"/>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Note: This mapping is not impacted by time domain PRACH adaptation</w:t>
      </w:r>
    </w:p>
    <w:p w14:paraId="2E498BC6" w14:textId="1236CCB8" w:rsidR="00443190" w:rsidRPr="00BB1B34"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Validation rules for the additional PRACH resources follow the legacy validation rules for PRACH resources configured for legacy UEs.</w:t>
      </w:r>
    </w:p>
    <w:p w14:paraId="32C730A2" w14:textId="7BDCAA80" w:rsidR="00D071D0" w:rsidRPr="00D071D0" w:rsidRDefault="00D071D0" w:rsidP="00D071D0">
      <w:pPr>
        <w:overflowPunct/>
        <w:autoSpaceDE/>
        <w:autoSpaceDN/>
        <w:adjustRightInd/>
        <w:spacing w:after="160" w:line="278" w:lineRule="auto"/>
        <w:jc w:val="left"/>
        <w:textAlignment w:val="auto"/>
        <w:rPr>
          <w:rFonts w:ascii="Times New Roman" w:eastAsia="Cambria" w:hAnsi="Times New Roman"/>
          <w:b/>
          <w:bCs/>
          <w:kern w:val="2"/>
          <w:u w:val="single"/>
          <w:lang w:val="en-US" w:eastAsia="x-none"/>
          <w14:ligatures w14:val="standardContextual"/>
        </w:rPr>
      </w:pPr>
      <w:r w:rsidRPr="00D071D0">
        <w:rPr>
          <w:rFonts w:ascii="Times New Roman" w:eastAsia="Cambria" w:hAnsi="Times New Roman"/>
          <w:b/>
          <w:bCs/>
          <w:kern w:val="2"/>
          <w:u w:val="single"/>
          <w:lang w:val="en-US" w:eastAsia="x-none"/>
          <w14:ligatures w14:val="standardContextual"/>
        </w:rPr>
        <w:t>RAN1#118bis Agreements</w:t>
      </w:r>
    </w:p>
    <w:tbl>
      <w:tblPr>
        <w:tblStyle w:val="TableGrid2"/>
        <w:tblW w:w="0" w:type="auto"/>
        <w:tblLook w:val="04A0" w:firstRow="1" w:lastRow="0" w:firstColumn="1" w:lastColumn="0" w:noHBand="0" w:noVBand="1"/>
      </w:tblPr>
      <w:tblGrid>
        <w:gridCol w:w="9629"/>
      </w:tblGrid>
      <w:tr w:rsidR="00D071D0" w:rsidRPr="00D071D0" w14:paraId="4C7E8822" w14:textId="77777777" w:rsidTr="00666D19">
        <w:tc>
          <w:tcPr>
            <w:tcW w:w="9629" w:type="dxa"/>
          </w:tcPr>
          <w:p w14:paraId="1EA17BA3"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071D0">
              <w:rPr>
                <w:rFonts w:ascii="Times" w:eastAsia="Cambria" w:hAnsi="Times" w:cs="Times"/>
                <w:b/>
                <w:bCs/>
                <w:kern w:val="2"/>
                <w:highlight w:val="green"/>
                <w:lang w:val="en-US" w:eastAsia="x-none"/>
                <w14:ligatures w14:val="standardContextual"/>
              </w:rPr>
              <w:t>Agreement</w:t>
            </w:r>
          </w:p>
          <w:p w14:paraId="3410EC50"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For adaptation of PRACH in time-domain, the same PRACH preamble format is used for the additional RACH resources and legacy PRACH resources.</w:t>
            </w:r>
          </w:p>
          <w:p w14:paraId="08469993"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p>
          <w:p w14:paraId="177E4E15"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b/>
                <w:bCs/>
                <w:kern w:val="2"/>
                <w:lang w:val="en-US" w:eastAsia="en-US"/>
                <w14:ligatures w14:val="standardContextual"/>
              </w:rPr>
            </w:pPr>
            <w:r w:rsidRPr="00D071D0">
              <w:rPr>
                <w:rFonts w:ascii="Times" w:eastAsia="Cambria" w:hAnsi="Times" w:cs="Times"/>
                <w:b/>
                <w:bCs/>
                <w:kern w:val="2"/>
                <w:highlight w:val="green"/>
                <w:lang w:val="en-US" w:eastAsia="en-US"/>
                <w14:ligatures w14:val="standardContextual"/>
              </w:rPr>
              <w:t>Agreement</w:t>
            </w:r>
          </w:p>
          <w:p w14:paraId="63863F83"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For adaptation of PRACH in time-domain, support both of the following </w:t>
            </w:r>
          </w:p>
          <w:p w14:paraId="303F7429" w14:textId="77777777" w:rsidR="00D071D0" w:rsidRPr="00D071D0" w:rsidRDefault="00D071D0" w:rsidP="00F535E1">
            <w:pPr>
              <w:numPr>
                <w:ilvl w:val="0"/>
                <w:numId w:val="26"/>
              </w:numPr>
              <w:overflowPunct/>
              <w:autoSpaceDE/>
              <w:autoSpaceDN/>
              <w:adjustRightInd/>
              <w:spacing w:after="0" w:line="278" w:lineRule="auto"/>
              <w:contextualSpacing/>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 xml:space="preserve">Alt 1: The PRACH configuration index for the additional PRACH resources is same as the PRACH configuration index for the legacy resources </w:t>
            </w:r>
          </w:p>
          <w:p w14:paraId="0D580E22" w14:textId="77777777" w:rsidR="00D071D0" w:rsidRPr="00D071D0" w:rsidRDefault="00D071D0" w:rsidP="00F535E1">
            <w:pPr>
              <w:numPr>
                <w:ilvl w:val="0"/>
                <w:numId w:val="25"/>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Alt 2: The PRACH configuration index for the additional PRACH resources is different from the PRACH configuration index for the legacy resources</w:t>
            </w:r>
          </w:p>
          <w:p w14:paraId="0622DB8A" w14:textId="77777777" w:rsidR="00D071D0" w:rsidRPr="00D071D0" w:rsidRDefault="00D071D0" w:rsidP="00F535E1">
            <w:pPr>
              <w:numPr>
                <w:ilvl w:val="0"/>
                <w:numId w:val="25"/>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FFS: Additional details </w:t>
            </w:r>
          </w:p>
          <w:p w14:paraId="024CDE8E"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p>
          <w:p w14:paraId="5A02A183"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071D0">
              <w:rPr>
                <w:rFonts w:ascii="Times" w:eastAsia="Cambria" w:hAnsi="Times" w:cs="Times"/>
                <w:b/>
                <w:bCs/>
                <w:kern w:val="2"/>
                <w:highlight w:val="darkYellow"/>
                <w:lang w:val="en-US" w:eastAsia="x-none"/>
                <w14:ligatures w14:val="standardContextual"/>
              </w:rPr>
              <w:t>Working Assumption</w:t>
            </w:r>
          </w:p>
          <w:p w14:paraId="31FAF3B6"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For DCI-based adaptation for additional PRACH resources, at least DCI format 1_0 can carry the adaptation indication for UEs in idle/inactive and connected mode.</w:t>
            </w:r>
          </w:p>
          <w:p w14:paraId="036464CA" w14:textId="77777777" w:rsidR="00D071D0" w:rsidRPr="00D071D0" w:rsidRDefault="00D071D0" w:rsidP="00F535E1">
            <w:pPr>
              <w:numPr>
                <w:ilvl w:val="0"/>
                <w:numId w:val="20"/>
              </w:numPr>
              <w:overflowPunct/>
              <w:autoSpaceDE/>
              <w:autoSpaceDN/>
              <w:adjustRightInd/>
              <w:spacing w:after="0" w:line="278" w:lineRule="auto"/>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P-RNTI is used</w:t>
            </w:r>
          </w:p>
          <w:p w14:paraId="3D7B3A6D"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3B7D4569"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071D0">
              <w:rPr>
                <w:rFonts w:ascii="Times" w:eastAsia="Cambria" w:hAnsi="Times" w:cs="Times"/>
                <w:b/>
                <w:bCs/>
                <w:kern w:val="2"/>
                <w:highlight w:val="green"/>
                <w:lang w:val="en-US" w:eastAsia="x-none"/>
                <w14:ligatures w14:val="standardContextual"/>
              </w:rPr>
              <w:t>Agreement</w:t>
            </w:r>
          </w:p>
          <w:p w14:paraId="4FDC9081"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For adaptation of PRACH in time-domain, the frequency domain resources for the additional PRACH resources and legacy PRACH resources can be same or different </w:t>
            </w:r>
          </w:p>
          <w:p w14:paraId="5BA08A04" w14:textId="77777777" w:rsidR="00D071D0" w:rsidRPr="00D071D0" w:rsidRDefault="00D071D0" w:rsidP="00F535E1">
            <w:pPr>
              <w:numPr>
                <w:ilvl w:val="0"/>
                <w:numId w:val="28"/>
              </w:num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applicable case(s) (i.e. case(s) from the RAN1#117 agreement).</w:t>
            </w:r>
          </w:p>
          <w:p w14:paraId="38DB9D89" w14:textId="77777777" w:rsidR="00D071D0" w:rsidRPr="00D071D0" w:rsidRDefault="00D071D0" w:rsidP="00F535E1">
            <w:pPr>
              <w:numPr>
                <w:ilvl w:val="0"/>
                <w:numId w:val="28"/>
              </w:num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Discuss further following options for signaling </w:t>
            </w:r>
          </w:p>
          <w:p w14:paraId="5C3761B1" w14:textId="77777777" w:rsidR="00D071D0" w:rsidRPr="00D071D0" w:rsidRDefault="00D071D0" w:rsidP="00F535E1">
            <w:pPr>
              <w:numPr>
                <w:ilvl w:val="0"/>
                <w:numId w:val="28"/>
              </w:numPr>
              <w:overflowPunct/>
              <w:autoSpaceDE/>
              <w:autoSpaceDN/>
              <w:adjustRightInd/>
              <w:spacing w:after="0" w:line="278" w:lineRule="auto"/>
              <w:ind w:left="1080"/>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Option 1: at least the following parameter(s) can be configured separately for the additional PRACH resources.</w:t>
            </w:r>
          </w:p>
          <w:p w14:paraId="53ABA3BC" w14:textId="77777777" w:rsidR="00D071D0" w:rsidRPr="00D071D0" w:rsidRDefault="00D071D0" w:rsidP="00F535E1">
            <w:pPr>
              <w:numPr>
                <w:ilvl w:val="1"/>
                <w:numId w:val="28"/>
              </w:numPr>
              <w:overflowPunct/>
              <w:autoSpaceDE/>
              <w:autoSpaceDN/>
              <w:adjustRightInd/>
              <w:spacing w:after="0" w:line="278" w:lineRule="auto"/>
              <w:ind w:left="1800"/>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msg1-FrequencyStart at least for 4-step RACH </w:t>
            </w:r>
          </w:p>
          <w:p w14:paraId="7AB5345E" w14:textId="77777777" w:rsidR="00D071D0" w:rsidRPr="00D071D0" w:rsidRDefault="00D071D0" w:rsidP="00F535E1">
            <w:pPr>
              <w:numPr>
                <w:ilvl w:val="1"/>
                <w:numId w:val="28"/>
              </w:numPr>
              <w:overflowPunct/>
              <w:autoSpaceDE/>
              <w:autoSpaceDN/>
              <w:adjustRightInd/>
              <w:spacing w:after="0" w:line="278" w:lineRule="auto"/>
              <w:ind w:left="1800"/>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other applicable legacy frequency domain parameter(s)</w:t>
            </w:r>
          </w:p>
          <w:p w14:paraId="14A6E885" w14:textId="77777777" w:rsidR="00D071D0" w:rsidRPr="00D071D0" w:rsidRDefault="00D071D0" w:rsidP="00F535E1">
            <w:pPr>
              <w:numPr>
                <w:ilvl w:val="0"/>
                <w:numId w:val="27"/>
              </w:numPr>
              <w:overflowPunct/>
              <w:autoSpaceDE/>
              <w:autoSpaceDN/>
              <w:adjustRightInd/>
              <w:spacing w:after="0" w:line="278" w:lineRule="auto"/>
              <w:ind w:left="1028"/>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Option 2: Offset to legacy frequency domain parameter(s) are configured for the additional PRACH resources</w:t>
            </w:r>
          </w:p>
          <w:p w14:paraId="6232FF38" w14:textId="77777777" w:rsidR="00D071D0" w:rsidRPr="00D071D0" w:rsidRDefault="00D071D0" w:rsidP="00F535E1">
            <w:pPr>
              <w:numPr>
                <w:ilvl w:val="1"/>
                <w:numId w:val="27"/>
              </w:num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lastRenderedPageBreak/>
              <w:t>Note: Offset to legacy frequency domain parameter(s) is a new parameter</w:t>
            </w:r>
          </w:p>
          <w:p w14:paraId="5975FD6E" w14:textId="77777777" w:rsidR="00D071D0" w:rsidRPr="00D071D0" w:rsidRDefault="00D071D0" w:rsidP="00F535E1">
            <w:pPr>
              <w:numPr>
                <w:ilvl w:val="1"/>
                <w:numId w:val="27"/>
              </w:num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applicable legacy frequency domain parameter(s)</w:t>
            </w:r>
          </w:p>
          <w:p w14:paraId="1E8848FE" w14:textId="77777777" w:rsidR="00D071D0" w:rsidRPr="00D071D0" w:rsidRDefault="00D071D0" w:rsidP="00D071D0">
            <w:pPr>
              <w:spacing w:line="278" w:lineRule="auto"/>
              <w:contextualSpacing/>
              <w:rPr>
                <w:rFonts w:ascii="Times" w:eastAsia="Cambria" w:hAnsi="Times" w:cs="Times"/>
                <w:kern w:val="2"/>
                <w:lang w:val="en-US" w:eastAsia="en-US"/>
                <w14:ligatures w14:val="standardContextual"/>
              </w:rPr>
            </w:pPr>
          </w:p>
          <w:p w14:paraId="6D64FE8E" w14:textId="77777777" w:rsidR="00D071D0" w:rsidRPr="00D071D0" w:rsidRDefault="00D071D0" w:rsidP="00D071D0">
            <w:pPr>
              <w:spacing w:line="278" w:lineRule="auto"/>
              <w:contextualSpacing/>
              <w:rPr>
                <w:rFonts w:ascii="Times" w:eastAsia="Cambria" w:hAnsi="Times" w:cs="Times"/>
                <w:b/>
                <w:bCs/>
                <w:kern w:val="2"/>
                <w:lang w:val="en-US" w:eastAsia="en-US"/>
                <w14:ligatures w14:val="standardContextual"/>
              </w:rPr>
            </w:pPr>
            <w:r w:rsidRPr="00D071D0">
              <w:rPr>
                <w:rFonts w:ascii="Times" w:eastAsia="Cambria" w:hAnsi="Times" w:cs="Times"/>
                <w:b/>
                <w:bCs/>
                <w:kern w:val="2"/>
                <w:lang w:val="en-US" w:eastAsia="en-US"/>
                <w14:ligatures w14:val="standardContextual"/>
              </w:rPr>
              <w:t>Conclusion</w:t>
            </w:r>
          </w:p>
          <w:p w14:paraId="568675F6" w14:textId="77777777" w:rsidR="00D071D0" w:rsidRPr="00D071D0" w:rsidRDefault="00D071D0" w:rsidP="00D071D0">
            <w:pPr>
              <w:spacing w:line="278" w:lineRule="auto"/>
              <w:contextualSpacing/>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There is no consensus on the support of adaptation of SSB for idle mode UEs in Rel-19</w:t>
            </w:r>
          </w:p>
          <w:p w14:paraId="7F683940"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5C69591D" w14:textId="77777777" w:rsidR="00D071D0" w:rsidRPr="00D071D0" w:rsidRDefault="00D071D0" w:rsidP="00D071D0">
            <w:pPr>
              <w:overflowPunct/>
              <w:autoSpaceDE/>
              <w:autoSpaceDN/>
              <w:adjustRightInd/>
              <w:spacing w:after="160" w:line="259" w:lineRule="auto"/>
              <w:contextualSpacing/>
              <w:jc w:val="left"/>
              <w:textAlignment w:val="auto"/>
              <w:rPr>
                <w:rFonts w:ascii="Times" w:eastAsia="Cambria" w:hAnsi="Times" w:cs="Times"/>
                <w:b/>
                <w:bCs/>
                <w:kern w:val="2"/>
                <w:lang w:val="en-US" w:eastAsia="en-US"/>
                <w14:ligatures w14:val="standardContextual"/>
              </w:rPr>
            </w:pPr>
            <w:r w:rsidRPr="00D071D0">
              <w:rPr>
                <w:rFonts w:ascii="Times" w:eastAsia="Cambria" w:hAnsi="Times" w:cs="Times"/>
                <w:b/>
                <w:bCs/>
                <w:kern w:val="2"/>
                <w:highlight w:val="green"/>
                <w:lang w:val="en-US" w:eastAsia="en-US"/>
                <w14:ligatures w14:val="standardContextual"/>
              </w:rPr>
              <w:t>Agreement</w:t>
            </w:r>
          </w:p>
          <w:p w14:paraId="508C99F5" w14:textId="77777777" w:rsidR="00D071D0" w:rsidRPr="00D071D0" w:rsidRDefault="00D071D0" w:rsidP="00D071D0">
            <w:pPr>
              <w:overflowPunct/>
              <w:autoSpaceDE/>
              <w:autoSpaceDN/>
              <w:adjustRightInd/>
              <w:spacing w:after="160" w:line="259"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For Cell DTX extension to SSBs not on sync-raster for connected mode UEs, select Option 3, i.e. Cell DTX does not impact UE assumption on SSB transmissions (i.e. legacy behavior).</w:t>
            </w:r>
          </w:p>
          <w:p w14:paraId="3CFB1F79" w14:textId="77777777" w:rsidR="00D071D0" w:rsidRPr="00D071D0" w:rsidRDefault="00D071D0" w:rsidP="00F535E1">
            <w:pPr>
              <w:numPr>
                <w:ilvl w:val="0"/>
                <w:numId w:val="29"/>
              </w:numPr>
              <w:overflowPunct/>
              <w:autoSpaceDE/>
              <w:autoSpaceDN/>
              <w:adjustRightInd/>
              <w:spacing w:after="0" w:line="259" w:lineRule="auto"/>
              <w:contextualSpacing/>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No spec impact</w:t>
            </w:r>
          </w:p>
          <w:p w14:paraId="08F34C23" w14:textId="77777777" w:rsidR="00D071D0" w:rsidRPr="00D071D0" w:rsidRDefault="00D071D0" w:rsidP="00D071D0">
            <w:pPr>
              <w:overflowPunct/>
              <w:autoSpaceDE/>
              <w:autoSpaceDN/>
              <w:adjustRightInd/>
              <w:spacing w:after="160" w:line="259" w:lineRule="auto"/>
              <w:contextualSpacing/>
              <w:jc w:val="left"/>
              <w:textAlignment w:val="auto"/>
              <w:rPr>
                <w:rFonts w:ascii="Times" w:eastAsia="Cambria" w:hAnsi="Times" w:cs="Times"/>
                <w:kern w:val="2"/>
                <w:lang w:val="en-US" w:eastAsia="en-US"/>
                <w14:ligatures w14:val="standardContextual"/>
              </w:rPr>
            </w:pPr>
          </w:p>
          <w:p w14:paraId="78BC92C2" w14:textId="77777777" w:rsidR="00D071D0" w:rsidRPr="00D071D0" w:rsidRDefault="00D071D0" w:rsidP="00D071D0">
            <w:pPr>
              <w:overflowPunct/>
              <w:autoSpaceDE/>
              <w:autoSpaceDN/>
              <w:adjustRightInd/>
              <w:spacing w:after="160" w:line="259" w:lineRule="auto"/>
              <w:contextualSpacing/>
              <w:jc w:val="left"/>
              <w:textAlignment w:val="auto"/>
              <w:rPr>
                <w:rFonts w:ascii="Times" w:eastAsia="Cambria" w:hAnsi="Times" w:cs="Times"/>
                <w:b/>
                <w:bCs/>
                <w:kern w:val="2"/>
                <w:lang w:val="en-US" w:eastAsia="en-US"/>
                <w14:ligatures w14:val="standardContextual"/>
              </w:rPr>
            </w:pPr>
            <w:r w:rsidRPr="00D071D0">
              <w:rPr>
                <w:rFonts w:ascii="Times" w:eastAsia="Cambria" w:hAnsi="Times" w:cs="Times"/>
                <w:b/>
                <w:bCs/>
                <w:kern w:val="2"/>
                <w:highlight w:val="green"/>
                <w:lang w:val="en-US" w:eastAsia="en-US"/>
                <w14:ligatures w14:val="standardContextual"/>
              </w:rPr>
              <w:t>Agreement</w:t>
            </w:r>
          </w:p>
          <w:p w14:paraId="75571795"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For adaptation of PRACH in time-domain, for determining the additional PRACH resources in time-domain, </w:t>
            </w:r>
          </w:p>
          <w:p w14:paraId="293099C1" w14:textId="77777777" w:rsidR="00D071D0" w:rsidRPr="00D071D0" w:rsidRDefault="00D071D0" w:rsidP="00F535E1">
            <w:pPr>
              <w:numPr>
                <w:ilvl w:val="0"/>
                <w:numId w:val="26"/>
              </w:numPr>
              <w:overflowPunct/>
              <w:autoSpaceDE/>
              <w:autoSpaceDN/>
              <w:adjustRightInd/>
              <w:spacing w:after="0" w:line="278" w:lineRule="auto"/>
              <w:contextualSpacing/>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For Alt 1 (same PRACH configuration index for additional and legacy PRACH resources), select one or more of the following additional mechanism(s),</w:t>
            </w:r>
          </w:p>
          <w:p w14:paraId="488746DF"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Opt 1-2a: up to N1 additional value(s) of (x, y) </w:t>
            </w:r>
          </w:p>
          <w:p w14:paraId="08B6B6FA"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 of N1(&gt;=1)</w:t>
            </w:r>
          </w:p>
          <w:p w14:paraId="64963FC1"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Opt 1-2b: up to N2 additional value(s) of y </w:t>
            </w:r>
          </w:p>
          <w:p w14:paraId="7318AC06"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 of N2 (&gt;=1)</w:t>
            </w:r>
          </w:p>
          <w:p w14:paraId="148C4503"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Opt 1-3: Muting/masking ROs</w:t>
            </w:r>
          </w:p>
          <w:p w14:paraId="64404E0B"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Opt 1-4: </w:t>
            </w:r>
          </w:p>
          <w:p w14:paraId="11FEE08E"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up to N4_1 additional timing offset(s) at frame-level</w:t>
            </w:r>
          </w:p>
          <w:p w14:paraId="79F951EB"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up to N4_2 additional timing offset(s) at slot-level</w:t>
            </w:r>
          </w:p>
          <w:p w14:paraId="6CC89642"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values of N4_1(&gt;=1) and N4_2(&gt;=1)</w:t>
            </w:r>
          </w:p>
          <w:p w14:paraId="663965C6"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Opt 1-5: No additional mechanism is selected.</w:t>
            </w:r>
          </w:p>
          <w:p w14:paraId="43024A40"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Note: x and y refer to the parameters from the random-access configuration tables (from 38.211)</w:t>
            </w:r>
          </w:p>
          <w:p w14:paraId="49E7539D" w14:textId="77777777" w:rsidR="00D071D0" w:rsidRPr="00D071D0" w:rsidRDefault="00D071D0" w:rsidP="00F535E1">
            <w:pPr>
              <w:numPr>
                <w:ilvl w:val="0"/>
                <w:numId w:val="26"/>
              </w:numPr>
              <w:overflowPunct/>
              <w:autoSpaceDE/>
              <w:autoSpaceDN/>
              <w:adjustRightInd/>
              <w:spacing w:after="0" w:line="278" w:lineRule="auto"/>
              <w:contextualSpacing/>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For Alt 2 (different PRACH configuration index for additional and legacy PRACH resources), select one or more of the following additional mechanism(s),</w:t>
            </w:r>
          </w:p>
          <w:p w14:paraId="4A7F8A1F"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Opt 1-2a: up to N1 additional value(s) of (x, y) </w:t>
            </w:r>
          </w:p>
          <w:p w14:paraId="19E2AA2B"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 of N1(&gt;=1)</w:t>
            </w:r>
          </w:p>
          <w:p w14:paraId="27A70478"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Opt 1-2b: up to N2 additional value(s) of y </w:t>
            </w:r>
          </w:p>
          <w:p w14:paraId="4D63490F"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 of N2 (&gt;=1)</w:t>
            </w:r>
          </w:p>
          <w:p w14:paraId="74F699A4"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Opt 1-3: Muting/masking ROs</w:t>
            </w:r>
          </w:p>
          <w:p w14:paraId="33711693"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Opt 1-4: </w:t>
            </w:r>
          </w:p>
          <w:p w14:paraId="147BD1C2"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up to N4_1 additional timing offset(s) at frame-level</w:t>
            </w:r>
          </w:p>
          <w:p w14:paraId="6D2AB679"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up to N4_2 additional timing offset(s) at slot-level</w:t>
            </w:r>
          </w:p>
          <w:p w14:paraId="1AA7263D"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values of N4_1(&gt;=1) and N4_2(&gt;=1)</w:t>
            </w:r>
          </w:p>
          <w:p w14:paraId="1972A364"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Opt 1-5: No additional mechanism is selected.</w:t>
            </w:r>
          </w:p>
          <w:p w14:paraId="5DF2F3C4"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Note: x and y refer to the parameters from the random-access configuration tables (from 38.211)</w:t>
            </w:r>
          </w:p>
        </w:tc>
      </w:tr>
    </w:tbl>
    <w:p w14:paraId="6A26C40F" w14:textId="77777777" w:rsidR="00666D19" w:rsidRDefault="00666D19" w:rsidP="00666D19">
      <w:pPr>
        <w:rPr>
          <w:rFonts w:ascii="Times New Roman" w:hAnsi="Times New Roman"/>
          <w:b/>
          <w:bCs/>
          <w:u w:val="single"/>
          <w:lang w:eastAsia="x-none"/>
        </w:rPr>
      </w:pPr>
    </w:p>
    <w:p w14:paraId="4E4B411E" w14:textId="654A898E" w:rsidR="00666D19" w:rsidRPr="00443190" w:rsidRDefault="00666D19" w:rsidP="00666D19">
      <w:pPr>
        <w:rPr>
          <w:rFonts w:ascii="Times New Roman" w:hAnsi="Times New Roman"/>
          <w:b/>
          <w:bCs/>
          <w:u w:val="single"/>
          <w:lang w:eastAsia="x-none"/>
        </w:rPr>
      </w:pPr>
      <w:r w:rsidRPr="00443190">
        <w:rPr>
          <w:rFonts w:ascii="Times New Roman" w:hAnsi="Times New Roman"/>
          <w:b/>
          <w:bCs/>
          <w:u w:val="single"/>
          <w:lang w:eastAsia="x-none"/>
        </w:rPr>
        <w:t>RAN1#11</w:t>
      </w:r>
      <w:r>
        <w:rPr>
          <w:rFonts w:ascii="Times New Roman" w:hAnsi="Times New Roman"/>
          <w:b/>
          <w:bCs/>
          <w:u w:val="single"/>
          <w:lang w:eastAsia="x-none"/>
        </w:rPr>
        <w:t>9</w:t>
      </w:r>
      <w:r w:rsidRPr="00443190">
        <w:rPr>
          <w:rFonts w:ascii="Times New Roman" w:hAnsi="Times New Roman"/>
          <w:b/>
          <w:bCs/>
          <w:u w:val="single"/>
          <w:lang w:eastAsia="x-none"/>
        </w:rPr>
        <w:t xml:space="preserve"> Agreements</w:t>
      </w:r>
    </w:p>
    <w:p w14:paraId="55E9444C" w14:textId="77777777" w:rsidR="00F92EE8" w:rsidRPr="00F92EE8" w:rsidRDefault="00F92EE8" w:rsidP="00F92EE8">
      <w:pPr>
        <w:numPr>
          <w:ilvl w:val="0"/>
          <w:numId w:val="20"/>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SSB adaptation on PCell</w:t>
      </w:r>
    </w:p>
    <w:p w14:paraId="70EE006E" w14:textId="77777777" w:rsidR="00F92EE8" w:rsidRPr="00F92EE8" w:rsidRDefault="00F92EE8" w:rsidP="00F92EE8">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Conclusion: No consensus to support adaptation for Rel-19 UEs (CONN mode)</w:t>
      </w:r>
    </w:p>
    <w:p w14:paraId="75938095" w14:textId="77777777" w:rsidR="00F92EE8" w:rsidRPr="00F92EE8" w:rsidRDefault="00F92EE8" w:rsidP="00F92EE8">
      <w:pPr>
        <w:overflowPunct/>
        <w:autoSpaceDE/>
        <w:autoSpaceDN/>
        <w:adjustRightInd/>
        <w:spacing w:after="160" w:line="259" w:lineRule="auto"/>
        <w:ind w:left="720"/>
        <w:contextualSpacing/>
        <w:jc w:val="left"/>
        <w:textAlignment w:val="auto"/>
        <w:rPr>
          <w:rFonts w:ascii="Calibri" w:eastAsiaTheme="minorHAnsi" w:hAnsi="Calibri" w:cs="Calibri"/>
          <w:sz w:val="22"/>
          <w:szCs w:val="22"/>
          <w:lang w:val="en-US" w:eastAsia="en-US"/>
        </w:rPr>
      </w:pPr>
    </w:p>
    <w:p w14:paraId="36B8C173" w14:textId="77777777" w:rsidR="00F92EE8" w:rsidRPr="00F92EE8" w:rsidRDefault="00F92EE8" w:rsidP="00F92EE8">
      <w:pPr>
        <w:numPr>
          <w:ilvl w:val="0"/>
          <w:numId w:val="20"/>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PRACH adaptation for additional resources:</w:t>
      </w:r>
    </w:p>
    <w:p w14:paraId="68E23337" w14:textId="77777777" w:rsidR="00F92EE8" w:rsidRPr="00F92EE8" w:rsidRDefault="00F92EE8" w:rsidP="00F92EE8">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 xml:space="preserve">DCI-based adaptation indicates whether the additional PRACH resources provided by semi-static signaling are available or not </w:t>
      </w:r>
    </w:p>
    <w:p w14:paraId="48D3A809" w14:textId="77777777" w:rsidR="00F92EE8" w:rsidRPr="00F92EE8" w:rsidRDefault="00F92EE8" w:rsidP="00F92EE8">
      <w:pPr>
        <w:numPr>
          <w:ilvl w:val="2"/>
          <w:numId w:val="31"/>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[DCI payload size = 1 bit]</w:t>
      </w:r>
    </w:p>
    <w:p w14:paraId="7AE2400D" w14:textId="77777777" w:rsidR="00F92EE8" w:rsidRPr="00F92EE8" w:rsidRDefault="00F92EE8" w:rsidP="00F92EE8">
      <w:pPr>
        <w:numPr>
          <w:ilvl w:val="2"/>
          <w:numId w:val="31"/>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FFS: A single PRACH mask provided by semi-static signaling is used to identify the subset of the additional PRACH resources</w:t>
      </w:r>
    </w:p>
    <w:p w14:paraId="54C02A4F" w14:textId="77777777" w:rsidR="00F92EE8" w:rsidRPr="00F92EE8" w:rsidRDefault="00F92EE8" w:rsidP="00F92EE8">
      <w:pPr>
        <w:overflowPunct/>
        <w:autoSpaceDE/>
        <w:autoSpaceDN/>
        <w:adjustRightInd/>
        <w:spacing w:after="160" w:line="259" w:lineRule="auto"/>
        <w:ind w:left="2160"/>
        <w:contextualSpacing/>
        <w:jc w:val="left"/>
        <w:textAlignment w:val="auto"/>
        <w:rPr>
          <w:rFonts w:ascii="Calibri" w:eastAsiaTheme="minorHAnsi" w:hAnsi="Calibri" w:cs="Calibri"/>
          <w:sz w:val="22"/>
          <w:szCs w:val="22"/>
          <w:lang w:val="en-US" w:eastAsia="en-US"/>
        </w:rPr>
      </w:pPr>
    </w:p>
    <w:p w14:paraId="6B23EEA4" w14:textId="77777777" w:rsidR="00F92EE8" w:rsidRPr="00F92EE8" w:rsidRDefault="00F92EE8" w:rsidP="00F92EE8">
      <w:pPr>
        <w:numPr>
          <w:ilvl w:val="0"/>
          <w:numId w:val="20"/>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Granularity of DCI-based adaptation for additional PRACH resources, select from the following:</w:t>
      </w:r>
    </w:p>
    <w:p w14:paraId="5C86F087" w14:textId="77777777" w:rsidR="00F92EE8" w:rsidRPr="00F92EE8" w:rsidRDefault="00F92EE8" w:rsidP="00F92EE8">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 xml:space="preserve">Alt 1: (PRACH resource configuration level) </w:t>
      </w:r>
    </w:p>
    <w:p w14:paraId="37A03D7E" w14:textId="77777777" w:rsidR="00F92EE8" w:rsidRPr="00F92EE8" w:rsidRDefault="00F92EE8" w:rsidP="00F92EE8">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 xml:space="preserve">Alt 2: (subset of PRACH resource level) </w:t>
      </w:r>
    </w:p>
    <w:p w14:paraId="1963EBF5" w14:textId="77777777" w:rsidR="00F92EE8" w:rsidRPr="00F92EE8" w:rsidRDefault="00F92EE8" w:rsidP="00F92EE8">
      <w:pPr>
        <w:numPr>
          <w:ilvl w:val="2"/>
          <w:numId w:val="31"/>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FFS: Maximum number of subsets of the additional PRACH resources= [2 or 3 or 4 or 16]</w:t>
      </w:r>
    </w:p>
    <w:p w14:paraId="295FE009" w14:textId="77777777" w:rsidR="00F92EE8" w:rsidRPr="00F92EE8" w:rsidRDefault="00F92EE8" w:rsidP="00F92EE8">
      <w:pPr>
        <w:numPr>
          <w:ilvl w:val="2"/>
          <w:numId w:val="31"/>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 xml:space="preserve">FFS: whether the subset of the additional PRACH resources is in </w:t>
      </w:r>
    </w:p>
    <w:p w14:paraId="5E227E6D" w14:textId="77777777" w:rsidR="00F92EE8" w:rsidRPr="00F92EE8" w:rsidRDefault="00F92EE8" w:rsidP="00F92EE8">
      <w:pPr>
        <w:numPr>
          <w:ilvl w:val="3"/>
          <w:numId w:val="31"/>
        </w:numPr>
        <w:overflowPunct/>
        <w:autoSpaceDE/>
        <w:autoSpaceDN/>
        <w:adjustRightInd/>
        <w:spacing w:after="160" w:line="278" w:lineRule="auto"/>
        <w:contextualSpacing/>
        <w:jc w:val="left"/>
        <w:textAlignment w:val="auto"/>
        <w:rPr>
          <w:rFonts w:ascii="Calibri" w:eastAsia="Malgun Gothic" w:hAnsi="Calibri" w:cs="Calibri"/>
          <w:sz w:val="22"/>
          <w:szCs w:val="22"/>
          <w:lang w:val="en-US" w:eastAsia="ko-KR"/>
        </w:rPr>
      </w:pPr>
      <w:r w:rsidRPr="00F92EE8">
        <w:rPr>
          <w:rFonts w:ascii="Calibri" w:eastAsia="Malgun Gothic" w:hAnsi="Calibri" w:cs="Calibri"/>
          <w:sz w:val="22"/>
          <w:szCs w:val="22"/>
          <w:lang w:val="en-US" w:eastAsia="ko-KR"/>
        </w:rPr>
        <w:t>Alt 2-1: RO level per SSB</w:t>
      </w:r>
    </w:p>
    <w:p w14:paraId="6C590E89" w14:textId="77777777" w:rsidR="00F92EE8" w:rsidRPr="00F92EE8" w:rsidRDefault="00F92EE8" w:rsidP="00F92EE8">
      <w:pPr>
        <w:numPr>
          <w:ilvl w:val="3"/>
          <w:numId w:val="31"/>
        </w:numPr>
        <w:overflowPunct/>
        <w:autoSpaceDE/>
        <w:autoSpaceDN/>
        <w:adjustRightInd/>
        <w:spacing w:after="160" w:line="278" w:lineRule="auto"/>
        <w:contextualSpacing/>
        <w:jc w:val="left"/>
        <w:textAlignment w:val="auto"/>
        <w:rPr>
          <w:rFonts w:ascii="Calibri" w:eastAsia="Malgun Gothic" w:hAnsi="Calibri" w:cs="Calibri"/>
          <w:sz w:val="22"/>
          <w:szCs w:val="22"/>
          <w:lang w:val="en-US" w:eastAsia="ko-KR"/>
        </w:rPr>
      </w:pPr>
      <w:r w:rsidRPr="00F92EE8">
        <w:rPr>
          <w:rFonts w:ascii="Calibri" w:eastAsia="Malgun Gothic" w:hAnsi="Calibri" w:cs="Calibri"/>
          <w:sz w:val="22"/>
          <w:szCs w:val="22"/>
          <w:lang w:val="en-US" w:eastAsia="ko-KR"/>
        </w:rPr>
        <w:t>Alt 2-2: SSB-to-RO mapping cycle level</w:t>
      </w:r>
    </w:p>
    <w:p w14:paraId="2F8F9009" w14:textId="77777777" w:rsidR="00F92EE8" w:rsidRPr="00F92EE8" w:rsidRDefault="00F92EE8" w:rsidP="00F92EE8">
      <w:pPr>
        <w:numPr>
          <w:ilvl w:val="3"/>
          <w:numId w:val="31"/>
        </w:numPr>
        <w:overflowPunct/>
        <w:autoSpaceDE/>
        <w:autoSpaceDN/>
        <w:adjustRightInd/>
        <w:spacing w:after="160" w:line="278" w:lineRule="auto"/>
        <w:contextualSpacing/>
        <w:jc w:val="left"/>
        <w:textAlignment w:val="auto"/>
        <w:rPr>
          <w:rFonts w:ascii="Calibri" w:eastAsia="Malgun Gothic" w:hAnsi="Calibri" w:cs="Calibri"/>
          <w:sz w:val="22"/>
          <w:szCs w:val="22"/>
          <w:lang w:val="en-US" w:eastAsia="ko-KR"/>
        </w:rPr>
      </w:pPr>
      <w:r w:rsidRPr="00F92EE8">
        <w:rPr>
          <w:rFonts w:ascii="Calibri" w:eastAsia="Malgun Gothic" w:hAnsi="Calibri" w:cs="Calibri"/>
          <w:sz w:val="22"/>
          <w:szCs w:val="22"/>
          <w:lang w:val="en-US" w:eastAsia="ko-KR"/>
        </w:rPr>
        <w:t>Alt 2-3: PRACH association period level</w:t>
      </w:r>
    </w:p>
    <w:p w14:paraId="31958342" w14:textId="77777777" w:rsidR="00F92EE8" w:rsidRPr="00F92EE8" w:rsidRDefault="00F92EE8" w:rsidP="00F92EE8">
      <w:pPr>
        <w:numPr>
          <w:ilvl w:val="3"/>
          <w:numId w:val="31"/>
        </w:numPr>
        <w:overflowPunct/>
        <w:autoSpaceDE/>
        <w:autoSpaceDN/>
        <w:adjustRightInd/>
        <w:spacing w:after="160" w:line="278" w:lineRule="auto"/>
        <w:contextualSpacing/>
        <w:jc w:val="left"/>
        <w:textAlignment w:val="auto"/>
        <w:rPr>
          <w:rFonts w:ascii="Calibri" w:eastAsia="Malgun Gothic" w:hAnsi="Calibri" w:cs="Calibri"/>
          <w:sz w:val="22"/>
          <w:szCs w:val="22"/>
          <w:lang w:val="en-US" w:eastAsia="ko-KR"/>
        </w:rPr>
      </w:pPr>
      <w:r w:rsidRPr="00F92EE8">
        <w:rPr>
          <w:rFonts w:ascii="Calibri" w:eastAsia="Malgun Gothic" w:hAnsi="Calibri" w:cs="Calibri"/>
          <w:sz w:val="22"/>
          <w:szCs w:val="22"/>
          <w:lang w:val="en-US" w:eastAsia="ko-KR"/>
        </w:rPr>
        <w:t>Alt 2-4: PRACH association pattern period level </w:t>
      </w:r>
    </w:p>
    <w:p w14:paraId="4FD95A96" w14:textId="77777777" w:rsidR="00F92EE8" w:rsidRPr="00F92EE8" w:rsidRDefault="00F92EE8" w:rsidP="00F92EE8">
      <w:pPr>
        <w:numPr>
          <w:ilvl w:val="3"/>
          <w:numId w:val="31"/>
        </w:numPr>
        <w:overflowPunct/>
        <w:autoSpaceDE/>
        <w:autoSpaceDN/>
        <w:adjustRightInd/>
        <w:spacing w:after="160" w:line="278" w:lineRule="auto"/>
        <w:contextualSpacing/>
        <w:jc w:val="left"/>
        <w:textAlignment w:val="auto"/>
        <w:rPr>
          <w:rFonts w:ascii="Calibri" w:eastAsia="Malgun Gothic" w:hAnsi="Calibri" w:cs="Calibri"/>
          <w:sz w:val="22"/>
          <w:szCs w:val="22"/>
          <w:lang w:val="en-US" w:eastAsia="ko-KR"/>
        </w:rPr>
      </w:pPr>
      <w:r w:rsidRPr="00F92EE8">
        <w:rPr>
          <w:rFonts w:ascii="Calibri" w:eastAsia="Malgun Gothic" w:hAnsi="Calibri" w:cs="Calibri"/>
          <w:sz w:val="22"/>
          <w:szCs w:val="22"/>
          <w:lang w:val="en-US" w:eastAsia="ko-KR"/>
        </w:rPr>
        <w:t>Alt 2-5: SFN level</w:t>
      </w:r>
    </w:p>
    <w:p w14:paraId="6074FDA3" w14:textId="77777777" w:rsidR="00F92EE8" w:rsidRPr="00F92EE8" w:rsidRDefault="00F92EE8" w:rsidP="00F92EE8">
      <w:pPr>
        <w:numPr>
          <w:ilvl w:val="3"/>
          <w:numId w:val="31"/>
        </w:numPr>
        <w:overflowPunct/>
        <w:autoSpaceDE/>
        <w:autoSpaceDN/>
        <w:adjustRightInd/>
        <w:spacing w:after="160" w:line="278" w:lineRule="auto"/>
        <w:contextualSpacing/>
        <w:jc w:val="left"/>
        <w:textAlignment w:val="auto"/>
        <w:rPr>
          <w:rFonts w:ascii="Calibri" w:eastAsia="Malgun Gothic" w:hAnsi="Calibri" w:cs="Calibri"/>
          <w:sz w:val="22"/>
          <w:szCs w:val="22"/>
          <w:lang w:val="en-US" w:eastAsia="ko-KR"/>
        </w:rPr>
      </w:pPr>
      <w:r w:rsidRPr="00F92EE8">
        <w:rPr>
          <w:rFonts w:ascii="Calibri" w:eastAsia="Malgun Gothic" w:hAnsi="Calibri" w:cs="Calibri"/>
          <w:sz w:val="22"/>
          <w:szCs w:val="22"/>
          <w:lang w:val="en-US" w:eastAsia="ko-KR"/>
        </w:rPr>
        <w:t>Alt 2-6: Network configured time period</w:t>
      </w:r>
    </w:p>
    <w:p w14:paraId="61E64B4B" w14:textId="77777777" w:rsidR="00F92EE8" w:rsidRPr="00F92EE8" w:rsidRDefault="00F92EE8" w:rsidP="00F92EE8">
      <w:pPr>
        <w:overflowPunct/>
        <w:autoSpaceDE/>
        <w:autoSpaceDN/>
        <w:adjustRightInd/>
        <w:spacing w:after="160" w:line="259" w:lineRule="auto"/>
        <w:ind w:left="2160"/>
        <w:contextualSpacing/>
        <w:jc w:val="left"/>
        <w:textAlignment w:val="auto"/>
        <w:rPr>
          <w:rFonts w:ascii="Calibri" w:eastAsia="Malgun Gothic" w:hAnsi="Calibri" w:cs="Calibri"/>
          <w:sz w:val="22"/>
          <w:szCs w:val="22"/>
          <w:lang w:val="en-US" w:eastAsia="ko-KR"/>
        </w:rPr>
      </w:pPr>
    </w:p>
    <w:p w14:paraId="5AE36BBE" w14:textId="77777777" w:rsidR="00F92EE8" w:rsidRPr="00F92EE8" w:rsidRDefault="00F92EE8" w:rsidP="00F92EE8">
      <w:pPr>
        <w:numPr>
          <w:ilvl w:val="0"/>
          <w:numId w:val="31"/>
        </w:numPr>
        <w:overflowPunct/>
        <w:autoSpaceDE/>
        <w:autoSpaceDN/>
        <w:adjustRightInd/>
        <w:spacing w:after="0" w:line="278" w:lineRule="auto"/>
        <w:jc w:val="left"/>
        <w:textAlignment w:val="auto"/>
        <w:rPr>
          <w:rFonts w:ascii="Calibri" w:eastAsia="Malgun Gothic" w:hAnsi="Calibri" w:cs="Calibri"/>
          <w:sz w:val="22"/>
          <w:szCs w:val="22"/>
          <w:lang w:val="en-US" w:eastAsia="ko-KR"/>
        </w:rPr>
      </w:pPr>
      <w:r w:rsidRPr="00F92EE8">
        <w:rPr>
          <w:rFonts w:ascii="Calibri" w:eastAsia="Malgun Gothic" w:hAnsi="Calibri" w:cs="Calibri"/>
          <w:sz w:val="22"/>
          <w:szCs w:val="22"/>
          <w:lang w:val="en-US" w:eastAsia="ko-KR"/>
        </w:rPr>
        <w:t>Options for indicating additional PRACH resources in DCI format 1_0 (P_RNTI):</w:t>
      </w:r>
    </w:p>
    <w:p w14:paraId="61A92D4A" w14:textId="77777777" w:rsidR="00F92EE8" w:rsidRPr="00712FC3" w:rsidRDefault="00F92EE8" w:rsidP="00F92EE8">
      <w:pPr>
        <w:numPr>
          <w:ilvl w:val="1"/>
          <w:numId w:val="20"/>
        </w:numPr>
        <w:overflowPunct/>
        <w:autoSpaceDE/>
        <w:autoSpaceDN/>
        <w:adjustRightInd/>
        <w:spacing w:after="0" w:line="278" w:lineRule="auto"/>
        <w:ind w:left="1080"/>
        <w:contextualSpacing/>
        <w:jc w:val="left"/>
        <w:textAlignment w:val="auto"/>
        <w:rPr>
          <w:rFonts w:ascii="Calibri" w:eastAsiaTheme="minorHAnsi" w:hAnsi="Calibri" w:cs="Calibri"/>
          <w:sz w:val="22"/>
          <w:szCs w:val="22"/>
          <w:lang w:val="en-US" w:eastAsia="en-US"/>
        </w:rPr>
      </w:pPr>
      <w:r w:rsidRPr="00712FC3">
        <w:rPr>
          <w:rFonts w:ascii="Calibri" w:eastAsiaTheme="minorHAnsi" w:hAnsi="Calibri" w:cs="Calibri"/>
          <w:sz w:val="22"/>
          <w:szCs w:val="22"/>
          <w:lang w:val="en-US" w:eastAsia="en-US"/>
        </w:rPr>
        <w:t>Option 1: Use reserved bits in the DCI format</w:t>
      </w:r>
    </w:p>
    <w:p w14:paraId="323B64D9" w14:textId="77777777" w:rsidR="00F92EE8" w:rsidRPr="00712FC3" w:rsidRDefault="00F92EE8" w:rsidP="00F92EE8">
      <w:pPr>
        <w:numPr>
          <w:ilvl w:val="2"/>
          <w:numId w:val="31"/>
        </w:numPr>
        <w:overflowPunct/>
        <w:autoSpaceDE/>
        <w:autoSpaceDN/>
        <w:adjustRightInd/>
        <w:spacing w:after="0" w:line="278" w:lineRule="auto"/>
        <w:contextualSpacing/>
        <w:jc w:val="left"/>
        <w:textAlignment w:val="auto"/>
        <w:rPr>
          <w:rFonts w:ascii="Calibri" w:eastAsiaTheme="minorHAnsi" w:hAnsi="Calibri" w:cs="Calibri"/>
          <w:sz w:val="22"/>
          <w:szCs w:val="22"/>
          <w:lang w:val="en-US" w:eastAsia="en-US"/>
        </w:rPr>
      </w:pPr>
      <w:r w:rsidRPr="00712FC3">
        <w:rPr>
          <w:rFonts w:ascii="Calibri" w:eastAsiaTheme="minorHAnsi" w:hAnsi="Calibri" w:cs="Calibri"/>
          <w:sz w:val="22"/>
          <w:szCs w:val="22"/>
          <w:lang w:val="en-US" w:eastAsia="en-US"/>
        </w:rPr>
        <w:t xml:space="preserve">FFS: relation (if any) to TRS availability bits / short message indicator </w:t>
      </w:r>
    </w:p>
    <w:p w14:paraId="2B98A111" w14:textId="0BD5A891" w:rsidR="00F92EE8" w:rsidRPr="00712FC3" w:rsidRDefault="00F92EE8" w:rsidP="00F92EE8">
      <w:pPr>
        <w:numPr>
          <w:ilvl w:val="1"/>
          <w:numId w:val="20"/>
        </w:numPr>
        <w:overflowPunct/>
        <w:autoSpaceDE/>
        <w:autoSpaceDN/>
        <w:adjustRightInd/>
        <w:spacing w:after="0" w:line="278" w:lineRule="auto"/>
        <w:ind w:left="1080"/>
        <w:contextualSpacing/>
        <w:jc w:val="left"/>
        <w:textAlignment w:val="auto"/>
        <w:rPr>
          <w:rFonts w:ascii="Calibri" w:eastAsiaTheme="minorHAnsi" w:hAnsi="Calibri" w:cs="Calibri"/>
          <w:sz w:val="22"/>
          <w:szCs w:val="22"/>
          <w:lang w:val="en-US" w:eastAsia="en-US"/>
        </w:rPr>
      </w:pPr>
      <w:r w:rsidRPr="00712FC3">
        <w:rPr>
          <w:rFonts w:ascii="Calibri" w:eastAsiaTheme="minorHAnsi" w:hAnsi="Calibri" w:cs="Calibri"/>
          <w:sz w:val="22"/>
          <w:szCs w:val="22"/>
          <w:lang w:val="en-US" w:eastAsia="en-US"/>
        </w:rPr>
        <w:t>Option 2: Use Bits 5-8 within the Short Message (from upper layers)</w:t>
      </w:r>
    </w:p>
    <w:p w14:paraId="1967C08D" w14:textId="77777777" w:rsidR="00F92EE8" w:rsidRPr="00F92EE8" w:rsidRDefault="00F92EE8" w:rsidP="00F92EE8">
      <w:pPr>
        <w:numPr>
          <w:ilvl w:val="2"/>
          <w:numId w:val="31"/>
        </w:numPr>
        <w:overflowPunct/>
        <w:autoSpaceDE/>
        <w:autoSpaceDN/>
        <w:adjustRightInd/>
        <w:spacing w:after="0" w:line="278" w:lineRule="auto"/>
        <w:contextualSpacing/>
        <w:jc w:val="left"/>
        <w:textAlignment w:val="auto"/>
        <w:rPr>
          <w:rFonts w:ascii="Calibri" w:eastAsiaTheme="minorHAnsi" w:hAnsi="Calibri" w:cs="Calibri"/>
          <w:sz w:val="22"/>
          <w:szCs w:val="22"/>
          <w:lang w:val="en-US" w:eastAsia="en-US"/>
        </w:rPr>
      </w:pPr>
      <w:r w:rsidRPr="00712FC3">
        <w:rPr>
          <w:rFonts w:ascii="Calibri" w:eastAsiaTheme="minorHAnsi" w:hAnsi="Calibri" w:cs="Calibri"/>
          <w:sz w:val="22"/>
          <w:szCs w:val="22"/>
          <w:lang w:val="en-US" w:eastAsia="en-US"/>
        </w:rPr>
        <w:t>Note: Availability should be confirmed by checking</w:t>
      </w:r>
      <w:r w:rsidRPr="00F92EE8">
        <w:rPr>
          <w:rFonts w:ascii="Calibri" w:eastAsiaTheme="minorHAnsi" w:hAnsi="Calibri" w:cs="Calibri"/>
          <w:sz w:val="22"/>
          <w:szCs w:val="22"/>
          <w:lang w:val="en-US" w:eastAsia="en-US"/>
        </w:rPr>
        <w:t xml:space="preserve"> with RAN2.</w:t>
      </w:r>
    </w:p>
    <w:p w14:paraId="3C529D9E" w14:textId="77777777" w:rsidR="00F92EE8" w:rsidRPr="00F92EE8" w:rsidRDefault="00F92EE8" w:rsidP="00F92EE8">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Option 3: Use bits available for both Option 1 and Option 2</w:t>
      </w:r>
    </w:p>
    <w:p w14:paraId="4875794F" w14:textId="77777777" w:rsidR="00F92EE8" w:rsidRPr="00F92EE8" w:rsidRDefault="00F92EE8" w:rsidP="00F92EE8">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FFS: Payload size for adaptation for additional PRACH resources</w:t>
      </w:r>
    </w:p>
    <w:p w14:paraId="5DBBAD67" w14:textId="77777777" w:rsidR="00F92EE8" w:rsidRPr="00F92EE8" w:rsidRDefault="00F92EE8" w:rsidP="00F92EE8">
      <w:pPr>
        <w:overflowPunct/>
        <w:autoSpaceDE/>
        <w:autoSpaceDN/>
        <w:adjustRightInd/>
        <w:spacing w:after="160" w:line="259" w:lineRule="auto"/>
        <w:ind w:left="2160"/>
        <w:contextualSpacing/>
        <w:jc w:val="left"/>
        <w:textAlignment w:val="auto"/>
        <w:rPr>
          <w:rFonts w:ascii="Calibri" w:eastAsia="Malgun Gothic" w:hAnsi="Calibri" w:cs="Calibri"/>
          <w:sz w:val="22"/>
          <w:szCs w:val="22"/>
          <w:lang w:val="en-US" w:eastAsia="ko-KR"/>
        </w:rPr>
      </w:pPr>
    </w:p>
    <w:p w14:paraId="03F8433B" w14:textId="77777777" w:rsidR="00F92EE8" w:rsidRPr="00F92EE8" w:rsidRDefault="00F92EE8" w:rsidP="00F92EE8">
      <w:pPr>
        <w:numPr>
          <w:ilvl w:val="0"/>
          <w:numId w:val="20"/>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FD parameter(s) for additional PRACH resources</w:t>
      </w:r>
    </w:p>
    <w:p w14:paraId="6637D6BE" w14:textId="77777777" w:rsidR="00F92EE8" w:rsidRPr="00F92EE8" w:rsidRDefault="00F92EE8" w:rsidP="00F92EE8">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At least msg1-FrequencyStart can be configured separately at least for 4-step RACH</w:t>
      </w:r>
    </w:p>
    <w:p w14:paraId="4459501B" w14:textId="77777777" w:rsidR="00F92EE8" w:rsidRPr="00F92EE8" w:rsidRDefault="00F92EE8" w:rsidP="00F92EE8">
      <w:pPr>
        <w:overflowPunct/>
        <w:autoSpaceDE/>
        <w:autoSpaceDN/>
        <w:adjustRightInd/>
        <w:spacing w:after="160" w:line="259" w:lineRule="auto"/>
        <w:ind w:left="720"/>
        <w:contextualSpacing/>
        <w:jc w:val="left"/>
        <w:textAlignment w:val="auto"/>
        <w:rPr>
          <w:rFonts w:ascii="Calibri" w:eastAsiaTheme="minorHAnsi" w:hAnsi="Calibri" w:cs="Calibri"/>
          <w:sz w:val="22"/>
          <w:szCs w:val="22"/>
          <w:lang w:val="en-US" w:eastAsia="en-US"/>
        </w:rPr>
      </w:pPr>
    </w:p>
    <w:p w14:paraId="3162FEF1" w14:textId="77777777" w:rsidR="00F92EE8" w:rsidRPr="00F92EE8" w:rsidRDefault="00F92EE8" w:rsidP="00F92EE8">
      <w:pPr>
        <w:numPr>
          <w:ilvl w:val="0"/>
          <w:numId w:val="20"/>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[LS reply to R4] Time location relation before and after SSB adaptation</w:t>
      </w:r>
    </w:p>
    <w:p w14:paraId="3DDB22F1" w14:textId="77777777" w:rsidR="00F92EE8" w:rsidRPr="00F92EE8" w:rsidRDefault="00F92EE8" w:rsidP="00F92EE8">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 xml:space="preserve">RAN1 agreed that at least SSB burst periodicity is adapted. </w:t>
      </w:r>
    </w:p>
    <w:p w14:paraId="75CE90FB" w14:textId="77777777" w:rsidR="00F92EE8" w:rsidRPr="00F92EE8" w:rsidRDefault="00F92EE8" w:rsidP="00F92EE8">
      <w:pPr>
        <w:overflowPunct/>
        <w:autoSpaceDE/>
        <w:autoSpaceDN/>
        <w:adjustRightInd/>
        <w:spacing w:after="160" w:line="259" w:lineRule="auto"/>
        <w:ind w:left="1440"/>
        <w:contextualSpacing/>
        <w:jc w:val="left"/>
        <w:textAlignment w:val="auto"/>
        <w:rPr>
          <w:rFonts w:ascii="Calibri" w:eastAsiaTheme="minorHAnsi" w:hAnsi="Calibri" w:cs="Calibri"/>
          <w:sz w:val="22"/>
          <w:szCs w:val="22"/>
          <w:lang w:val="en-US" w:eastAsia="en-US"/>
        </w:rPr>
      </w:pPr>
    </w:p>
    <w:p w14:paraId="109CF6FB" w14:textId="77777777" w:rsidR="00F92EE8" w:rsidRPr="00F92EE8" w:rsidRDefault="00F92EE8" w:rsidP="00F92EE8">
      <w:pPr>
        <w:numPr>
          <w:ilvl w:val="0"/>
          <w:numId w:val="20"/>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[LS reply to R4] Frequency location relation before and after SSB adaptation</w:t>
      </w:r>
    </w:p>
    <w:p w14:paraId="70BBB028" w14:textId="77777777" w:rsidR="00F92EE8" w:rsidRPr="00F92EE8" w:rsidRDefault="00F92EE8" w:rsidP="00F92EE8">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Same before and after SSB adaptation</w:t>
      </w:r>
    </w:p>
    <w:p w14:paraId="6B61D87A" w14:textId="77777777" w:rsidR="00F92EE8" w:rsidRPr="00F92EE8" w:rsidRDefault="00F92EE8" w:rsidP="00F92EE8">
      <w:pPr>
        <w:overflowPunct/>
        <w:autoSpaceDE/>
        <w:autoSpaceDN/>
        <w:adjustRightInd/>
        <w:spacing w:after="160" w:line="259" w:lineRule="auto"/>
        <w:ind w:left="1440"/>
        <w:contextualSpacing/>
        <w:jc w:val="left"/>
        <w:textAlignment w:val="auto"/>
        <w:rPr>
          <w:rFonts w:ascii="Calibri" w:eastAsiaTheme="minorHAnsi" w:hAnsi="Calibri" w:cs="Calibri"/>
          <w:sz w:val="22"/>
          <w:szCs w:val="22"/>
          <w:lang w:val="en-US" w:eastAsia="en-US"/>
        </w:rPr>
      </w:pPr>
    </w:p>
    <w:p w14:paraId="23BABA88" w14:textId="77777777" w:rsidR="00F92EE8" w:rsidRPr="00F92EE8" w:rsidRDefault="00F92EE8" w:rsidP="00F92EE8">
      <w:pPr>
        <w:numPr>
          <w:ilvl w:val="0"/>
          <w:numId w:val="20"/>
        </w:numPr>
        <w:overflowPunct/>
        <w:autoSpaceDE/>
        <w:autoSpaceDN/>
        <w:adjustRightInd/>
        <w:spacing w:after="160" w:line="278" w:lineRule="auto"/>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[LS reply to R4] Spatial relation before and after SSB adaptation</w:t>
      </w:r>
    </w:p>
    <w:p w14:paraId="648A88AA" w14:textId="3E302158" w:rsidR="005E23E6" w:rsidRPr="00FE68EC" w:rsidRDefault="00F92EE8" w:rsidP="00FE68EC">
      <w:pPr>
        <w:numPr>
          <w:ilvl w:val="1"/>
          <w:numId w:val="20"/>
        </w:numPr>
        <w:overflowPunct/>
        <w:autoSpaceDE/>
        <w:autoSpaceDN/>
        <w:adjustRightInd/>
        <w:spacing w:after="160" w:line="278" w:lineRule="auto"/>
        <w:ind w:left="1080"/>
        <w:contextualSpacing/>
        <w:jc w:val="left"/>
        <w:textAlignment w:val="auto"/>
        <w:rPr>
          <w:rFonts w:ascii="Calibri" w:eastAsiaTheme="minorHAnsi" w:hAnsi="Calibri" w:cs="Calibri"/>
          <w:sz w:val="22"/>
          <w:szCs w:val="22"/>
          <w:lang w:val="en-US" w:eastAsia="en-US"/>
        </w:rPr>
      </w:pPr>
      <w:r w:rsidRPr="00F92EE8">
        <w:rPr>
          <w:rFonts w:ascii="Calibri" w:eastAsiaTheme="minorHAnsi" w:hAnsi="Calibri" w:cs="Calibri"/>
          <w:sz w:val="22"/>
          <w:szCs w:val="22"/>
          <w:lang w:val="en-US" w:eastAsia="en-US"/>
        </w:rPr>
        <w:t xml:space="preserve">No change to spatial relation (in terms of QCL assumption) for the same SSB index before and after SSB adaptation </w:t>
      </w:r>
    </w:p>
    <w:sectPr w:rsidR="005E23E6" w:rsidRPr="00FE68E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D2196" w14:textId="77777777" w:rsidR="005B60EF" w:rsidRDefault="005B60EF">
      <w:r>
        <w:separator/>
      </w:r>
    </w:p>
  </w:endnote>
  <w:endnote w:type="continuationSeparator" w:id="0">
    <w:p w14:paraId="6D3C425C" w14:textId="77777777" w:rsidR="005B60EF" w:rsidRDefault="005B60EF">
      <w:r>
        <w:continuationSeparator/>
      </w:r>
    </w:p>
  </w:endnote>
  <w:endnote w:type="continuationNotice" w:id="1">
    <w:p w14:paraId="6CB9E321" w14:textId="77777777" w:rsidR="005B60EF" w:rsidRDefault="005B6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47555" w14:textId="77777777" w:rsidR="005B60EF" w:rsidRDefault="005B60EF">
      <w:r>
        <w:separator/>
      </w:r>
    </w:p>
  </w:footnote>
  <w:footnote w:type="continuationSeparator" w:id="0">
    <w:p w14:paraId="435E55A6" w14:textId="77777777" w:rsidR="005B60EF" w:rsidRDefault="005B60EF">
      <w:r>
        <w:continuationSeparator/>
      </w:r>
    </w:p>
  </w:footnote>
  <w:footnote w:type="continuationNotice" w:id="1">
    <w:p w14:paraId="05AAB253" w14:textId="77777777" w:rsidR="005B60EF" w:rsidRDefault="005B60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6583B"/>
    <w:multiLevelType w:val="hybridMultilevel"/>
    <w:tmpl w:val="4C6C4D2A"/>
    <w:lvl w:ilvl="0" w:tplc="AC72221E">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24AD4"/>
    <w:multiLevelType w:val="hybridMultilevel"/>
    <w:tmpl w:val="729E87A6"/>
    <w:lvl w:ilvl="0" w:tplc="28049EB0">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170935">
    <w:abstractNumId w:val="1"/>
  </w:num>
  <w:num w:numId="2" w16cid:durableId="961112129">
    <w:abstractNumId w:val="15"/>
  </w:num>
  <w:num w:numId="3" w16cid:durableId="1698316515">
    <w:abstractNumId w:val="11"/>
  </w:num>
  <w:num w:numId="4" w16cid:durableId="2017030140">
    <w:abstractNumId w:val="12"/>
  </w:num>
  <w:num w:numId="5" w16cid:durableId="1432316339">
    <w:abstractNumId w:val="9"/>
  </w:num>
  <w:num w:numId="6" w16cid:durableId="1438058489">
    <w:abstractNumId w:val="14"/>
  </w:num>
  <w:num w:numId="7" w16cid:durableId="207031773">
    <w:abstractNumId w:val="19"/>
  </w:num>
  <w:num w:numId="8" w16cid:durableId="2114977846">
    <w:abstractNumId w:val="10"/>
  </w:num>
  <w:num w:numId="9" w16cid:durableId="991519215">
    <w:abstractNumId w:val="17"/>
  </w:num>
  <w:num w:numId="10" w16cid:durableId="1360860641">
    <w:abstractNumId w:val="28"/>
  </w:num>
  <w:num w:numId="11" w16cid:durableId="269700109">
    <w:abstractNumId w:val="18"/>
  </w:num>
  <w:num w:numId="12" w16cid:durableId="1387101789">
    <w:abstractNumId w:val="26"/>
  </w:num>
  <w:num w:numId="13" w16cid:durableId="1028069117">
    <w:abstractNumId w:val="0"/>
  </w:num>
  <w:num w:numId="14" w16cid:durableId="152263208">
    <w:abstractNumId w:val="27"/>
  </w:num>
  <w:num w:numId="15" w16cid:durableId="2041587673">
    <w:abstractNumId w:val="16"/>
  </w:num>
  <w:num w:numId="16" w16cid:durableId="411855612">
    <w:abstractNumId w:val="3"/>
  </w:num>
  <w:num w:numId="17" w16cid:durableId="714693280">
    <w:abstractNumId w:val="24"/>
  </w:num>
  <w:num w:numId="18" w16cid:durableId="51780967">
    <w:abstractNumId w:val="4"/>
  </w:num>
  <w:num w:numId="19" w16cid:durableId="1951429305">
    <w:abstractNumId w:val="6"/>
  </w:num>
  <w:num w:numId="20" w16cid:durableId="492183092">
    <w:abstractNumId w:val="8"/>
  </w:num>
  <w:num w:numId="21" w16cid:durableId="1311057815">
    <w:abstractNumId w:val="29"/>
  </w:num>
  <w:num w:numId="22" w16cid:durableId="1593589506">
    <w:abstractNumId w:val="8"/>
    <w:lvlOverride w:ilvl="0">
      <w:startOverride w:val="1"/>
    </w:lvlOverride>
  </w:num>
  <w:num w:numId="23" w16cid:durableId="764806381">
    <w:abstractNumId w:val="13"/>
  </w:num>
  <w:num w:numId="24" w16cid:durableId="9375242">
    <w:abstractNumId w:val="20"/>
  </w:num>
  <w:num w:numId="25" w16cid:durableId="293950631">
    <w:abstractNumId w:val="23"/>
  </w:num>
  <w:num w:numId="26" w16cid:durableId="586840803">
    <w:abstractNumId w:val="21"/>
  </w:num>
  <w:num w:numId="27" w16cid:durableId="337738445">
    <w:abstractNumId w:val="2"/>
  </w:num>
  <w:num w:numId="28" w16cid:durableId="1391346283">
    <w:abstractNumId w:val="25"/>
  </w:num>
  <w:num w:numId="29" w16cid:durableId="2113547138">
    <w:abstractNumId w:val="22"/>
  </w:num>
  <w:num w:numId="30" w16cid:durableId="1836528281">
    <w:abstractNumId w:val="5"/>
  </w:num>
  <w:num w:numId="31" w16cid:durableId="1809131414">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05B"/>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487"/>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52"/>
    <w:rsid w:val="000333FC"/>
    <w:rsid w:val="00033F0D"/>
    <w:rsid w:val="00034B81"/>
    <w:rsid w:val="00034C15"/>
    <w:rsid w:val="00034DA5"/>
    <w:rsid w:val="00034EC9"/>
    <w:rsid w:val="0003541B"/>
    <w:rsid w:val="000356F6"/>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8A"/>
    <w:rsid w:val="00046CA9"/>
    <w:rsid w:val="0004753C"/>
    <w:rsid w:val="000479E6"/>
    <w:rsid w:val="00050EED"/>
    <w:rsid w:val="000514BE"/>
    <w:rsid w:val="00052479"/>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188F"/>
    <w:rsid w:val="00062BBA"/>
    <w:rsid w:val="00062D20"/>
    <w:rsid w:val="00062EBA"/>
    <w:rsid w:val="00063095"/>
    <w:rsid w:val="00063A0F"/>
    <w:rsid w:val="00063AD6"/>
    <w:rsid w:val="00063E3C"/>
    <w:rsid w:val="00064444"/>
    <w:rsid w:val="0006487E"/>
    <w:rsid w:val="00064B6D"/>
    <w:rsid w:val="00064BB0"/>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4B81"/>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2E1"/>
    <w:rsid w:val="00093474"/>
    <w:rsid w:val="0009362F"/>
    <w:rsid w:val="0009383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18E"/>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B7018"/>
    <w:rsid w:val="000C0156"/>
    <w:rsid w:val="000C0D45"/>
    <w:rsid w:val="000C118B"/>
    <w:rsid w:val="000C165A"/>
    <w:rsid w:val="000C175A"/>
    <w:rsid w:val="000C1AFC"/>
    <w:rsid w:val="000C201E"/>
    <w:rsid w:val="000C24B5"/>
    <w:rsid w:val="000C2981"/>
    <w:rsid w:val="000C2D7E"/>
    <w:rsid w:val="000C2E19"/>
    <w:rsid w:val="000C3157"/>
    <w:rsid w:val="000C3260"/>
    <w:rsid w:val="000C3556"/>
    <w:rsid w:val="000C446A"/>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5C10"/>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6D2"/>
    <w:rsid w:val="000F3972"/>
    <w:rsid w:val="000F3BC5"/>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7B1"/>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2E8B"/>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9CB"/>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A7EE8"/>
    <w:rsid w:val="001B0319"/>
    <w:rsid w:val="001B0B49"/>
    <w:rsid w:val="001B0D97"/>
    <w:rsid w:val="001B138A"/>
    <w:rsid w:val="001B1C1C"/>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0AA0"/>
    <w:rsid w:val="001C1CE5"/>
    <w:rsid w:val="001C2B65"/>
    <w:rsid w:val="001C2C26"/>
    <w:rsid w:val="001C2CC5"/>
    <w:rsid w:val="001C3AE3"/>
    <w:rsid w:val="001C3D2A"/>
    <w:rsid w:val="001C54D6"/>
    <w:rsid w:val="001C5B50"/>
    <w:rsid w:val="001C5E71"/>
    <w:rsid w:val="001C6372"/>
    <w:rsid w:val="001C6460"/>
    <w:rsid w:val="001C6595"/>
    <w:rsid w:val="001C6CCD"/>
    <w:rsid w:val="001D00C1"/>
    <w:rsid w:val="001D0A6F"/>
    <w:rsid w:val="001D0B60"/>
    <w:rsid w:val="001D0D96"/>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28"/>
    <w:rsid w:val="001E07D0"/>
    <w:rsid w:val="001E11A5"/>
    <w:rsid w:val="001E1381"/>
    <w:rsid w:val="001E1984"/>
    <w:rsid w:val="001E19D4"/>
    <w:rsid w:val="001E1E67"/>
    <w:rsid w:val="001E2185"/>
    <w:rsid w:val="001E241F"/>
    <w:rsid w:val="001E262D"/>
    <w:rsid w:val="001E2A99"/>
    <w:rsid w:val="001E3E39"/>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0B"/>
    <w:rsid w:val="00203F96"/>
    <w:rsid w:val="00205619"/>
    <w:rsid w:val="002069B2"/>
    <w:rsid w:val="00206F97"/>
    <w:rsid w:val="00207FA2"/>
    <w:rsid w:val="00207FA3"/>
    <w:rsid w:val="00210A54"/>
    <w:rsid w:val="002110B2"/>
    <w:rsid w:val="00211ADF"/>
    <w:rsid w:val="00212239"/>
    <w:rsid w:val="0021227F"/>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0DED"/>
    <w:rsid w:val="00221525"/>
    <w:rsid w:val="00221914"/>
    <w:rsid w:val="002224DB"/>
    <w:rsid w:val="00222819"/>
    <w:rsid w:val="00222AB9"/>
    <w:rsid w:val="00222D8D"/>
    <w:rsid w:val="002233CA"/>
    <w:rsid w:val="00223FCB"/>
    <w:rsid w:val="00224653"/>
    <w:rsid w:val="002249CF"/>
    <w:rsid w:val="00224CB7"/>
    <w:rsid w:val="0022520C"/>
    <w:rsid w:val="002252C3"/>
    <w:rsid w:val="00225341"/>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4D18"/>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3C"/>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5E96"/>
    <w:rsid w:val="002769CC"/>
    <w:rsid w:val="00277266"/>
    <w:rsid w:val="002777DE"/>
    <w:rsid w:val="00277CE9"/>
    <w:rsid w:val="00277D17"/>
    <w:rsid w:val="002805F5"/>
    <w:rsid w:val="00280751"/>
    <w:rsid w:val="0028147B"/>
    <w:rsid w:val="00281507"/>
    <w:rsid w:val="00281CE1"/>
    <w:rsid w:val="00282536"/>
    <w:rsid w:val="0028261C"/>
    <w:rsid w:val="002827DF"/>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B48"/>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3F86"/>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38FC"/>
    <w:rsid w:val="003048A4"/>
    <w:rsid w:val="0030495E"/>
    <w:rsid w:val="0030501F"/>
    <w:rsid w:val="00306764"/>
    <w:rsid w:val="00306A8A"/>
    <w:rsid w:val="00307736"/>
    <w:rsid w:val="00307BA1"/>
    <w:rsid w:val="00307ED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C9F"/>
    <w:rsid w:val="00324024"/>
    <w:rsid w:val="003242C0"/>
    <w:rsid w:val="00324891"/>
    <w:rsid w:val="00324D23"/>
    <w:rsid w:val="00324DC2"/>
    <w:rsid w:val="00326135"/>
    <w:rsid w:val="00326312"/>
    <w:rsid w:val="003263A3"/>
    <w:rsid w:val="003269F9"/>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37B62"/>
    <w:rsid w:val="00340656"/>
    <w:rsid w:val="00340EA5"/>
    <w:rsid w:val="00341277"/>
    <w:rsid w:val="0034158B"/>
    <w:rsid w:val="0034182A"/>
    <w:rsid w:val="00342117"/>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1F5C"/>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1DC"/>
    <w:rsid w:val="0037289C"/>
    <w:rsid w:val="00373A15"/>
    <w:rsid w:val="00374248"/>
    <w:rsid w:val="003742AC"/>
    <w:rsid w:val="00374B4B"/>
    <w:rsid w:val="00375F71"/>
    <w:rsid w:val="00377440"/>
    <w:rsid w:val="00377703"/>
    <w:rsid w:val="00377A36"/>
    <w:rsid w:val="00377CE1"/>
    <w:rsid w:val="003807F1"/>
    <w:rsid w:val="00380C36"/>
    <w:rsid w:val="00380CF0"/>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7B"/>
    <w:rsid w:val="0039409A"/>
    <w:rsid w:val="003950F6"/>
    <w:rsid w:val="003951A1"/>
    <w:rsid w:val="00395A3E"/>
    <w:rsid w:val="00395BF1"/>
    <w:rsid w:val="00396A0E"/>
    <w:rsid w:val="00397435"/>
    <w:rsid w:val="00397DF6"/>
    <w:rsid w:val="003A0284"/>
    <w:rsid w:val="003A0357"/>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6F87"/>
    <w:rsid w:val="003A7026"/>
    <w:rsid w:val="003A73EA"/>
    <w:rsid w:val="003A7ACC"/>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C76"/>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37D"/>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20B"/>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A94"/>
    <w:rsid w:val="00441A92"/>
    <w:rsid w:val="00441EDA"/>
    <w:rsid w:val="004422BE"/>
    <w:rsid w:val="004422E7"/>
    <w:rsid w:val="0044262A"/>
    <w:rsid w:val="00442E0F"/>
    <w:rsid w:val="00443190"/>
    <w:rsid w:val="004438AC"/>
    <w:rsid w:val="00443B5A"/>
    <w:rsid w:val="00443D65"/>
    <w:rsid w:val="00443FDE"/>
    <w:rsid w:val="00444406"/>
    <w:rsid w:val="00444C50"/>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89"/>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194"/>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6C8"/>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C0C"/>
    <w:rsid w:val="004B7D0C"/>
    <w:rsid w:val="004C0240"/>
    <w:rsid w:val="004C060C"/>
    <w:rsid w:val="004C0A6D"/>
    <w:rsid w:val="004C0FF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081"/>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253"/>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0C9D"/>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0E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5CE"/>
    <w:rsid w:val="005C2950"/>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23E6"/>
    <w:rsid w:val="005E3458"/>
    <w:rsid w:val="005E385F"/>
    <w:rsid w:val="005E3AD8"/>
    <w:rsid w:val="005E456A"/>
    <w:rsid w:val="005E49D4"/>
    <w:rsid w:val="005E5141"/>
    <w:rsid w:val="005E5881"/>
    <w:rsid w:val="005E5B81"/>
    <w:rsid w:val="005E5F4F"/>
    <w:rsid w:val="005E60CE"/>
    <w:rsid w:val="005E6179"/>
    <w:rsid w:val="005F0833"/>
    <w:rsid w:val="005F0855"/>
    <w:rsid w:val="005F0AD7"/>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3857"/>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584D"/>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6D19"/>
    <w:rsid w:val="00667020"/>
    <w:rsid w:val="006674E0"/>
    <w:rsid w:val="00667EE7"/>
    <w:rsid w:val="00670922"/>
    <w:rsid w:val="00670AB3"/>
    <w:rsid w:val="00670B7B"/>
    <w:rsid w:val="00670BE1"/>
    <w:rsid w:val="00670EF5"/>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353"/>
    <w:rsid w:val="00680F2D"/>
    <w:rsid w:val="00681003"/>
    <w:rsid w:val="006817C9"/>
    <w:rsid w:val="00681C5F"/>
    <w:rsid w:val="00683ECE"/>
    <w:rsid w:val="00684DBE"/>
    <w:rsid w:val="00684E0B"/>
    <w:rsid w:val="00686261"/>
    <w:rsid w:val="00686715"/>
    <w:rsid w:val="00686EA2"/>
    <w:rsid w:val="0069077F"/>
    <w:rsid w:val="0069090A"/>
    <w:rsid w:val="006915E1"/>
    <w:rsid w:val="006917CC"/>
    <w:rsid w:val="00692145"/>
    <w:rsid w:val="0069224A"/>
    <w:rsid w:val="006924F4"/>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925"/>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95"/>
    <w:rsid w:val="006D7D2F"/>
    <w:rsid w:val="006E0016"/>
    <w:rsid w:val="006E04C4"/>
    <w:rsid w:val="006E062C"/>
    <w:rsid w:val="006E099F"/>
    <w:rsid w:val="006E1568"/>
    <w:rsid w:val="006E28B7"/>
    <w:rsid w:val="006E2CA8"/>
    <w:rsid w:val="006E3310"/>
    <w:rsid w:val="006E41DE"/>
    <w:rsid w:val="006E48E6"/>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5907"/>
    <w:rsid w:val="00705B4C"/>
    <w:rsid w:val="00706101"/>
    <w:rsid w:val="0070686B"/>
    <w:rsid w:val="00706A21"/>
    <w:rsid w:val="00706B75"/>
    <w:rsid w:val="00707072"/>
    <w:rsid w:val="00707478"/>
    <w:rsid w:val="00707D61"/>
    <w:rsid w:val="007103AA"/>
    <w:rsid w:val="007107A8"/>
    <w:rsid w:val="007108F8"/>
    <w:rsid w:val="0071097E"/>
    <w:rsid w:val="00710DEB"/>
    <w:rsid w:val="00710FD9"/>
    <w:rsid w:val="00710FE4"/>
    <w:rsid w:val="007110B2"/>
    <w:rsid w:val="0071136A"/>
    <w:rsid w:val="00711667"/>
    <w:rsid w:val="00711881"/>
    <w:rsid w:val="00711B5F"/>
    <w:rsid w:val="00711C6C"/>
    <w:rsid w:val="00711FE7"/>
    <w:rsid w:val="007120CC"/>
    <w:rsid w:val="00712287"/>
    <w:rsid w:val="00712450"/>
    <w:rsid w:val="0071273E"/>
    <w:rsid w:val="00712772"/>
    <w:rsid w:val="00712AE2"/>
    <w:rsid w:val="00712D9B"/>
    <w:rsid w:val="00712FC3"/>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66B"/>
    <w:rsid w:val="00720781"/>
    <w:rsid w:val="00720A12"/>
    <w:rsid w:val="00720E5A"/>
    <w:rsid w:val="0072118A"/>
    <w:rsid w:val="00722680"/>
    <w:rsid w:val="00722D1D"/>
    <w:rsid w:val="00723536"/>
    <w:rsid w:val="007238A6"/>
    <w:rsid w:val="00724A4E"/>
    <w:rsid w:val="00724DD8"/>
    <w:rsid w:val="00725AE1"/>
    <w:rsid w:val="00726EA6"/>
    <w:rsid w:val="00726F16"/>
    <w:rsid w:val="00727208"/>
    <w:rsid w:val="00727680"/>
    <w:rsid w:val="00727AFB"/>
    <w:rsid w:val="00730D92"/>
    <w:rsid w:val="00730E0D"/>
    <w:rsid w:val="00732401"/>
    <w:rsid w:val="0073318C"/>
    <w:rsid w:val="00734381"/>
    <w:rsid w:val="00734813"/>
    <w:rsid w:val="007348B1"/>
    <w:rsid w:val="00734CCA"/>
    <w:rsid w:val="00735026"/>
    <w:rsid w:val="007362A6"/>
    <w:rsid w:val="007363E3"/>
    <w:rsid w:val="00736D7D"/>
    <w:rsid w:val="00736D91"/>
    <w:rsid w:val="007375CD"/>
    <w:rsid w:val="00737824"/>
    <w:rsid w:val="007404A3"/>
    <w:rsid w:val="00740E58"/>
    <w:rsid w:val="007415BB"/>
    <w:rsid w:val="00741FCE"/>
    <w:rsid w:val="00742D26"/>
    <w:rsid w:val="00742E6C"/>
    <w:rsid w:val="0074300E"/>
    <w:rsid w:val="00743074"/>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907"/>
    <w:rsid w:val="00751C4D"/>
    <w:rsid w:val="00751C91"/>
    <w:rsid w:val="00751DB7"/>
    <w:rsid w:val="00752D01"/>
    <w:rsid w:val="00753476"/>
    <w:rsid w:val="00754C11"/>
    <w:rsid w:val="0075544F"/>
    <w:rsid w:val="007556FB"/>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6ED7"/>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373A"/>
    <w:rsid w:val="007A409A"/>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B7F7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13"/>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74"/>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1D01"/>
    <w:rsid w:val="007F20A8"/>
    <w:rsid w:val="007F2381"/>
    <w:rsid w:val="007F2894"/>
    <w:rsid w:val="007F2B3D"/>
    <w:rsid w:val="007F2CE3"/>
    <w:rsid w:val="007F33AF"/>
    <w:rsid w:val="007F33F9"/>
    <w:rsid w:val="007F3745"/>
    <w:rsid w:val="007F37F9"/>
    <w:rsid w:val="007F3E8A"/>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8BB"/>
    <w:rsid w:val="008058BE"/>
    <w:rsid w:val="00805CC8"/>
    <w:rsid w:val="0080605F"/>
    <w:rsid w:val="00806A15"/>
    <w:rsid w:val="00807786"/>
    <w:rsid w:val="008079FC"/>
    <w:rsid w:val="00807CC4"/>
    <w:rsid w:val="00807F45"/>
    <w:rsid w:val="008104D0"/>
    <w:rsid w:val="00811FCB"/>
    <w:rsid w:val="0081232F"/>
    <w:rsid w:val="008126BA"/>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29D"/>
    <w:rsid w:val="00830388"/>
    <w:rsid w:val="008303E5"/>
    <w:rsid w:val="008309B3"/>
    <w:rsid w:val="00830C46"/>
    <w:rsid w:val="00830F96"/>
    <w:rsid w:val="00831004"/>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423"/>
    <w:rsid w:val="008478B5"/>
    <w:rsid w:val="00847DF1"/>
    <w:rsid w:val="00847FA5"/>
    <w:rsid w:val="00847FE1"/>
    <w:rsid w:val="00850AF8"/>
    <w:rsid w:val="00850B42"/>
    <w:rsid w:val="00850B9F"/>
    <w:rsid w:val="00850E48"/>
    <w:rsid w:val="008525B0"/>
    <w:rsid w:val="00852B5D"/>
    <w:rsid w:val="008535A5"/>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50E"/>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6F2C"/>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11E"/>
    <w:rsid w:val="008B4EA9"/>
    <w:rsid w:val="008B51A0"/>
    <w:rsid w:val="008B525B"/>
    <w:rsid w:val="008B58DA"/>
    <w:rsid w:val="008B592A"/>
    <w:rsid w:val="008B5B7C"/>
    <w:rsid w:val="008B5D00"/>
    <w:rsid w:val="008B5FDF"/>
    <w:rsid w:val="008B6DB8"/>
    <w:rsid w:val="008B7259"/>
    <w:rsid w:val="008B7372"/>
    <w:rsid w:val="008B754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9E5"/>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BA1"/>
    <w:rsid w:val="008F4F61"/>
    <w:rsid w:val="008F69FC"/>
    <w:rsid w:val="008F6AC1"/>
    <w:rsid w:val="008F7468"/>
    <w:rsid w:val="00900214"/>
    <w:rsid w:val="009006E2"/>
    <w:rsid w:val="009009C4"/>
    <w:rsid w:val="00901505"/>
    <w:rsid w:val="00902324"/>
    <w:rsid w:val="00902350"/>
    <w:rsid w:val="00903127"/>
    <w:rsid w:val="00903295"/>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642"/>
    <w:rsid w:val="009227A7"/>
    <w:rsid w:val="00923310"/>
    <w:rsid w:val="00923FE6"/>
    <w:rsid w:val="00924679"/>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8C8"/>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5A61"/>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11A"/>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71C"/>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1B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4631"/>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8F8"/>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863"/>
    <w:rsid w:val="00A36D62"/>
    <w:rsid w:val="00A36EAB"/>
    <w:rsid w:val="00A37096"/>
    <w:rsid w:val="00A373EF"/>
    <w:rsid w:val="00A37465"/>
    <w:rsid w:val="00A3751C"/>
    <w:rsid w:val="00A40228"/>
    <w:rsid w:val="00A4024D"/>
    <w:rsid w:val="00A4130C"/>
    <w:rsid w:val="00A41351"/>
    <w:rsid w:val="00A41587"/>
    <w:rsid w:val="00A41DC0"/>
    <w:rsid w:val="00A41E2B"/>
    <w:rsid w:val="00A420A1"/>
    <w:rsid w:val="00A420B1"/>
    <w:rsid w:val="00A426AF"/>
    <w:rsid w:val="00A42927"/>
    <w:rsid w:val="00A42F85"/>
    <w:rsid w:val="00A442BB"/>
    <w:rsid w:val="00A444EE"/>
    <w:rsid w:val="00A44774"/>
    <w:rsid w:val="00A44F10"/>
    <w:rsid w:val="00A45B74"/>
    <w:rsid w:val="00A45E74"/>
    <w:rsid w:val="00A467A5"/>
    <w:rsid w:val="00A46EF8"/>
    <w:rsid w:val="00A4745C"/>
    <w:rsid w:val="00A47AFE"/>
    <w:rsid w:val="00A47EBD"/>
    <w:rsid w:val="00A501B7"/>
    <w:rsid w:val="00A505B5"/>
    <w:rsid w:val="00A50629"/>
    <w:rsid w:val="00A508FF"/>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59D2"/>
    <w:rsid w:val="00A660A9"/>
    <w:rsid w:val="00A660AC"/>
    <w:rsid w:val="00A6670E"/>
    <w:rsid w:val="00A673D9"/>
    <w:rsid w:val="00A67D0E"/>
    <w:rsid w:val="00A67E6C"/>
    <w:rsid w:val="00A70B3C"/>
    <w:rsid w:val="00A713CC"/>
    <w:rsid w:val="00A71B99"/>
    <w:rsid w:val="00A723AC"/>
    <w:rsid w:val="00A72C44"/>
    <w:rsid w:val="00A73011"/>
    <w:rsid w:val="00A73889"/>
    <w:rsid w:val="00A739D0"/>
    <w:rsid w:val="00A74D11"/>
    <w:rsid w:val="00A74D5D"/>
    <w:rsid w:val="00A75035"/>
    <w:rsid w:val="00A761D4"/>
    <w:rsid w:val="00A7632A"/>
    <w:rsid w:val="00A76375"/>
    <w:rsid w:val="00A76C4C"/>
    <w:rsid w:val="00A777A6"/>
    <w:rsid w:val="00A77EC4"/>
    <w:rsid w:val="00A803A7"/>
    <w:rsid w:val="00A809A7"/>
    <w:rsid w:val="00A80FEE"/>
    <w:rsid w:val="00A819A2"/>
    <w:rsid w:val="00A823E0"/>
    <w:rsid w:val="00A8386C"/>
    <w:rsid w:val="00A84493"/>
    <w:rsid w:val="00A84C61"/>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E"/>
    <w:rsid w:val="00A9706D"/>
    <w:rsid w:val="00A975D8"/>
    <w:rsid w:val="00A97971"/>
    <w:rsid w:val="00AA016F"/>
    <w:rsid w:val="00AA0592"/>
    <w:rsid w:val="00AA0A13"/>
    <w:rsid w:val="00AA0A5C"/>
    <w:rsid w:val="00AA0EC6"/>
    <w:rsid w:val="00AA1179"/>
    <w:rsid w:val="00AA1A0A"/>
    <w:rsid w:val="00AA1AFF"/>
    <w:rsid w:val="00AA1E8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3A91"/>
    <w:rsid w:val="00AC49FB"/>
    <w:rsid w:val="00AC4F66"/>
    <w:rsid w:val="00AC5595"/>
    <w:rsid w:val="00AC5A10"/>
    <w:rsid w:val="00AC6564"/>
    <w:rsid w:val="00AC6DAB"/>
    <w:rsid w:val="00AC715E"/>
    <w:rsid w:val="00AC74DE"/>
    <w:rsid w:val="00AC7513"/>
    <w:rsid w:val="00AD028C"/>
    <w:rsid w:val="00AD0AA3"/>
    <w:rsid w:val="00AD166A"/>
    <w:rsid w:val="00AD1B46"/>
    <w:rsid w:val="00AD29B7"/>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75A"/>
    <w:rsid w:val="00AE4DBA"/>
    <w:rsid w:val="00AE4F07"/>
    <w:rsid w:val="00AE55E8"/>
    <w:rsid w:val="00AE5638"/>
    <w:rsid w:val="00AE5AC9"/>
    <w:rsid w:val="00AE6894"/>
    <w:rsid w:val="00AE6CCA"/>
    <w:rsid w:val="00AE6D9A"/>
    <w:rsid w:val="00AE7271"/>
    <w:rsid w:val="00AF01A6"/>
    <w:rsid w:val="00AF08B8"/>
    <w:rsid w:val="00AF1574"/>
    <w:rsid w:val="00AF19F9"/>
    <w:rsid w:val="00AF1A79"/>
    <w:rsid w:val="00AF1C5D"/>
    <w:rsid w:val="00AF2557"/>
    <w:rsid w:val="00AF2FE3"/>
    <w:rsid w:val="00AF32CA"/>
    <w:rsid w:val="00AF3695"/>
    <w:rsid w:val="00AF3893"/>
    <w:rsid w:val="00AF3A64"/>
    <w:rsid w:val="00AF3B60"/>
    <w:rsid w:val="00AF42D7"/>
    <w:rsid w:val="00AF4D84"/>
    <w:rsid w:val="00AF5BF3"/>
    <w:rsid w:val="00AF5C34"/>
    <w:rsid w:val="00AF5FEA"/>
    <w:rsid w:val="00AF620F"/>
    <w:rsid w:val="00AF656D"/>
    <w:rsid w:val="00AF6EDB"/>
    <w:rsid w:val="00AF6F26"/>
    <w:rsid w:val="00AF7528"/>
    <w:rsid w:val="00AF79F3"/>
    <w:rsid w:val="00B00395"/>
    <w:rsid w:val="00B004E9"/>
    <w:rsid w:val="00B005AA"/>
    <w:rsid w:val="00B006FE"/>
    <w:rsid w:val="00B007CB"/>
    <w:rsid w:val="00B007E2"/>
    <w:rsid w:val="00B0082E"/>
    <w:rsid w:val="00B00A55"/>
    <w:rsid w:val="00B00F9A"/>
    <w:rsid w:val="00B015F7"/>
    <w:rsid w:val="00B01802"/>
    <w:rsid w:val="00B01E7B"/>
    <w:rsid w:val="00B02AA9"/>
    <w:rsid w:val="00B02ABC"/>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1E7"/>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4E7"/>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3B"/>
    <w:rsid w:val="00B27AAC"/>
    <w:rsid w:val="00B27D17"/>
    <w:rsid w:val="00B3004E"/>
    <w:rsid w:val="00B30178"/>
    <w:rsid w:val="00B3080C"/>
    <w:rsid w:val="00B30929"/>
    <w:rsid w:val="00B31557"/>
    <w:rsid w:val="00B31896"/>
    <w:rsid w:val="00B318F6"/>
    <w:rsid w:val="00B3267F"/>
    <w:rsid w:val="00B32AB3"/>
    <w:rsid w:val="00B32C5E"/>
    <w:rsid w:val="00B33A0A"/>
    <w:rsid w:val="00B33BC3"/>
    <w:rsid w:val="00B33D27"/>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63E5"/>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320D"/>
    <w:rsid w:val="00B83A96"/>
    <w:rsid w:val="00B83C1B"/>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2E4E"/>
    <w:rsid w:val="00BA364F"/>
    <w:rsid w:val="00BA450E"/>
    <w:rsid w:val="00BA45F9"/>
    <w:rsid w:val="00BA465D"/>
    <w:rsid w:val="00BA56D2"/>
    <w:rsid w:val="00BA5811"/>
    <w:rsid w:val="00BA5CBD"/>
    <w:rsid w:val="00BA6C36"/>
    <w:rsid w:val="00BA6F7C"/>
    <w:rsid w:val="00BA7319"/>
    <w:rsid w:val="00BA76E0"/>
    <w:rsid w:val="00BA799B"/>
    <w:rsid w:val="00BB1200"/>
    <w:rsid w:val="00BB1B34"/>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B3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9AC"/>
    <w:rsid w:val="00BE3E4F"/>
    <w:rsid w:val="00BE47D5"/>
    <w:rsid w:val="00BE57D5"/>
    <w:rsid w:val="00BE5BFF"/>
    <w:rsid w:val="00BE6924"/>
    <w:rsid w:val="00BE6F54"/>
    <w:rsid w:val="00BE6FFB"/>
    <w:rsid w:val="00BE7406"/>
    <w:rsid w:val="00BE749C"/>
    <w:rsid w:val="00BE7603"/>
    <w:rsid w:val="00BF179A"/>
    <w:rsid w:val="00BF2F2D"/>
    <w:rsid w:val="00BF3207"/>
    <w:rsid w:val="00BF3279"/>
    <w:rsid w:val="00BF624D"/>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A5D"/>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946"/>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AAC"/>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8AB"/>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6D6"/>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1E3"/>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4386"/>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AE9"/>
    <w:rsid w:val="00CF1B2C"/>
    <w:rsid w:val="00CF24D1"/>
    <w:rsid w:val="00CF2565"/>
    <w:rsid w:val="00CF37F5"/>
    <w:rsid w:val="00CF39C4"/>
    <w:rsid w:val="00CF3A94"/>
    <w:rsid w:val="00CF3AC5"/>
    <w:rsid w:val="00CF3B1F"/>
    <w:rsid w:val="00CF3BF6"/>
    <w:rsid w:val="00CF3E7C"/>
    <w:rsid w:val="00CF4935"/>
    <w:rsid w:val="00CF52BB"/>
    <w:rsid w:val="00CF5554"/>
    <w:rsid w:val="00CF574A"/>
    <w:rsid w:val="00CF59B6"/>
    <w:rsid w:val="00CF59EB"/>
    <w:rsid w:val="00CF5A2E"/>
    <w:rsid w:val="00CF625B"/>
    <w:rsid w:val="00CF687E"/>
    <w:rsid w:val="00CF7233"/>
    <w:rsid w:val="00CF7507"/>
    <w:rsid w:val="00D005F3"/>
    <w:rsid w:val="00D01201"/>
    <w:rsid w:val="00D021A1"/>
    <w:rsid w:val="00D0241C"/>
    <w:rsid w:val="00D02F96"/>
    <w:rsid w:val="00D0322B"/>
    <w:rsid w:val="00D03373"/>
    <w:rsid w:val="00D0349B"/>
    <w:rsid w:val="00D03F5B"/>
    <w:rsid w:val="00D04442"/>
    <w:rsid w:val="00D04A4D"/>
    <w:rsid w:val="00D071D0"/>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4ED"/>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47F"/>
    <w:rsid w:val="00D32C2E"/>
    <w:rsid w:val="00D32E15"/>
    <w:rsid w:val="00D32FDA"/>
    <w:rsid w:val="00D3300B"/>
    <w:rsid w:val="00D346DF"/>
    <w:rsid w:val="00D34EA6"/>
    <w:rsid w:val="00D35242"/>
    <w:rsid w:val="00D356D3"/>
    <w:rsid w:val="00D364D8"/>
    <w:rsid w:val="00D36AB2"/>
    <w:rsid w:val="00D36D22"/>
    <w:rsid w:val="00D36E71"/>
    <w:rsid w:val="00D36FEF"/>
    <w:rsid w:val="00D3799D"/>
    <w:rsid w:val="00D37D87"/>
    <w:rsid w:val="00D37EEB"/>
    <w:rsid w:val="00D37F7A"/>
    <w:rsid w:val="00D40134"/>
    <w:rsid w:val="00D407A9"/>
    <w:rsid w:val="00D40B33"/>
    <w:rsid w:val="00D423EA"/>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7BC"/>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4D43"/>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1D1"/>
    <w:rsid w:val="00D8635A"/>
    <w:rsid w:val="00D86C4B"/>
    <w:rsid w:val="00D86CA3"/>
    <w:rsid w:val="00D86E87"/>
    <w:rsid w:val="00D871CE"/>
    <w:rsid w:val="00D8752B"/>
    <w:rsid w:val="00D900C7"/>
    <w:rsid w:val="00D9050F"/>
    <w:rsid w:val="00D90902"/>
    <w:rsid w:val="00D910BD"/>
    <w:rsid w:val="00D91738"/>
    <w:rsid w:val="00D918D1"/>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C77ED"/>
    <w:rsid w:val="00DD0083"/>
    <w:rsid w:val="00DD2747"/>
    <w:rsid w:val="00DD33CE"/>
    <w:rsid w:val="00DD3696"/>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07C8"/>
    <w:rsid w:val="00E110E7"/>
    <w:rsid w:val="00E1139F"/>
    <w:rsid w:val="00E11B20"/>
    <w:rsid w:val="00E11CF2"/>
    <w:rsid w:val="00E11D88"/>
    <w:rsid w:val="00E12460"/>
    <w:rsid w:val="00E127C5"/>
    <w:rsid w:val="00E1299C"/>
    <w:rsid w:val="00E142F5"/>
    <w:rsid w:val="00E14BB4"/>
    <w:rsid w:val="00E15FE6"/>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64E6"/>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A97"/>
    <w:rsid w:val="00E44C33"/>
    <w:rsid w:val="00E44F29"/>
    <w:rsid w:val="00E45242"/>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9E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3"/>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32F"/>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31B"/>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0F7C"/>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681"/>
    <w:rsid w:val="00EB5AE4"/>
    <w:rsid w:val="00EB61CD"/>
    <w:rsid w:val="00EB6211"/>
    <w:rsid w:val="00EB6D22"/>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036"/>
    <w:rsid w:val="00EC71CE"/>
    <w:rsid w:val="00EC7E5B"/>
    <w:rsid w:val="00ED1006"/>
    <w:rsid w:val="00ED189C"/>
    <w:rsid w:val="00ED1A7E"/>
    <w:rsid w:val="00ED25A7"/>
    <w:rsid w:val="00ED2891"/>
    <w:rsid w:val="00ED2942"/>
    <w:rsid w:val="00ED322F"/>
    <w:rsid w:val="00ED33DD"/>
    <w:rsid w:val="00ED3BAA"/>
    <w:rsid w:val="00ED445E"/>
    <w:rsid w:val="00ED478B"/>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4E4"/>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8D7"/>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1D9C"/>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5E1"/>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3E6C"/>
    <w:rsid w:val="00F64C2B"/>
    <w:rsid w:val="00F64CE6"/>
    <w:rsid w:val="00F651BE"/>
    <w:rsid w:val="00F65847"/>
    <w:rsid w:val="00F65A12"/>
    <w:rsid w:val="00F66514"/>
    <w:rsid w:val="00F676E5"/>
    <w:rsid w:val="00F67CB3"/>
    <w:rsid w:val="00F67D0F"/>
    <w:rsid w:val="00F67F02"/>
    <w:rsid w:val="00F67F53"/>
    <w:rsid w:val="00F702CF"/>
    <w:rsid w:val="00F703BE"/>
    <w:rsid w:val="00F7086D"/>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DE0"/>
    <w:rsid w:val="00F841E7"/>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4CB"/>
    <w:rsid w:val="00F9056A"/>
    <w:rsid w:val="00F90F8D"/>
    <w:rsid w:val="00F913DF"/>
    <w:rsid w:val="00F9186B"/>
    <w:rsid w:val="00F91D37"/>
    <w:rsid w:val="00F920EC"/>
    <w:rsid w:val="00F9224C"/>
    <w:rsid w:val="00F924CE"/>
    <w:rsid w:val="00F925B0"/>
    <w:rsid w:val="00F92782"/>
    <w:rsid w:val="00F92968"/>
    <w:rsid w:val="00F92EE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9FF"/>
    <w:rsid w:val="00FB5F78"/>
    <w:rsid w:val="00FB6642"/>
    <w:rsid w:val="00FB6A6A"/>
    <w:rsid w:val="00FB6B24"/>
    <w:rsid w:val="00FB7D47"/>
    <w:rsid w:val="00FC0335"/>
    <w:rsid w:val="00FC0391"/>
    <w:rsid w:val="00FC17DC"/>
    <w:rsid w:val="00FC20B8"/>
    <w:rsid w:val="00FC214E"/>
    <w:rsid w:val="00FC340D"/>
    <w:rsid w:val="00FC490A"/>
    <w:rsid w:val="00FC53AB"/>
    <w:rsid w:val="00FC5727"/>
    <w:rsid w:val="00FC5BCF"/>
    <w:rsid w:val="00FC5C41"/>
    <w:rsid w:val="00FC65A5"/>
    <w:rsid w:val="00FC6B0B"/>
    <w:rsid w:val="00FC7085"/>
    <w:rsid w:val="00FC722B"/>
    <w:rsid w:val="00FC7429"/>
    <w:rsid w:val="00FC7EDB"/>
    <w:rsid w:val="00FD079E"/>
    <w:rsid w:val="00FD07F6"/>
    <w:rsid w:val="00FD11DB"/>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8E3"/>
    <w:rsid w:val="00FE4BF2"/>
    <w:rsid w:val="00FE4C7B"/>
    <w:rsid w:val="00FE551E"/>
    <w:rsid w:val="00FE6786"/>
    <w:rsid w:val="00FE68EC"/>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1227F"/>
    <w:rPr>
      <w:rFonts w:ascii="Arial" w:hAnsi="Arial" w:cs="Arial"/>
      <w:b/>
      <w:bCs/>
      <w:noProof/>
      <w:sz w:val="18"/>
      <w:szCs w:val="18"/>
      <w:lang w:eastAsia="zh-CN"/>
    </w:rPr>
  </w:style>
  <w:style w:type="table" w:customStyle="1" w:styleId="TableGrid2">
    <w:name w:val="Table Grid2"/>
    <w:basedOn w:val="TableNormal"/>
    <w:next w:val="TableGrid"/>
    <w:uiPriority w:val="39"/>
    <w:rsid w:val="00D071D0"/>
    <w:rPr>
      <w:rFonts w:eastAsia="SimSun"/>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765496695">
      <w:bodyDiv w:val="1"/>
      <w:marLeft w:val="0"/>
      <w:marRight w:val="0"/>
      <w:marTop w:val="0"/>
      <w:marBottom w:val="0"/>
      <w:divBdr>
        <w:top w:val="none" w:sz="0" w:space="0" w:color="auto"/>
        <w:left w:val="none" w:sz="0" w:space="0" w:color="auto"/>
        <w:bottom w:val="none" w:sz="0" w:space="0" w:color="auto"/>
        <w:right w:val="none" w:sz="0" w:space="0" w:color="auto"/>
      </w:divBdr>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1848253257">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B5B3E90-7938-449B-885D-BAA123C4E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32DDE2-E122-431B-82FE-E106A4A441C7}">
  <ds:schemaRefs>
    <ds:schemaRef ds:uri="http://schemas.microsoft.com/office/2006/metadata/properties"/>
    <ds:schemaRef ds:uri="5a888943-97ca-4c93-b605-714bb5e9e285"/>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e32f50e1-6846-4d7d-ad60-ccd6877e6c5e"/>
    <ds:schemaRef ds:uri="http://schemas.openxmlformats.org/package/2006/metadata/core-properties"/>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3291</TotalTime>
  <Pages>13</Pages>
  <Words>5798</Words>
  <Characters>33054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38775</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Faris Alfarhan</cp:lastModifiedBy>
  <cp:revision>610</cp:revision>
  <cp:lastPrinted>2016-11-04T21:26:00Z</cp:lastPrinted>
  <dcterms:created xsi:type="dcterms:W3CDTF">2024-02-13T19:24:00Z</dcterms:created>
  <dcterms:modified xsi:type="dcterms:W3CDTF">2025-02-06T16:02:00Z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2024-10-07T10:57:40Z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54e982a9-6b80-4b0d-925d-e53e44bdb273</vt:lpwstr>
  </property>
  <property fmtid="{D5CDD505-2E9C-101B-9397-08002B2CF9AE}" pid="25" name="MSIP_Label_bcf26ed8-713a-4e6c-8a04-66607341a11c_ContentBits">
    <vt:lpwstr>0</vt:lpwstr>
  </property>
</Properties>
</file>